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Calavo Growers,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128246105</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2014</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80" w:hanging="44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w:t>
      </w:r>
    </w:p>
    <w:p>
      <w:pPr>
        <w:spacing w:after="0" w:line="46" w:lineRule="exact"/>
        <w:rPr>
          <w:sz w:val="24"/>
          <w:szCs w:val="24"/>
          <w:color w:val="auto"/>
        </w:rPr>
      </w:pPr>
    </w:p>
    <w:p>
      <w:pPr>
        <w:ind w:right="300"/>
        <w:spacing w:after="0" w:line="261" w:lineRule="auto"/>
        <w:rPr>
          <w:sz w:val="20"/>
          <w:szCs w:val="20"/>
          <w:color w:val="auto"/>
        </w:rPr>
      </w:pPr>
      <w:r>
        <w:rPr>
          <w:rFonts w:ascii="Arial" w:cs="Arial" w:eastAsia="Arial" w:hAnsi="Arial"/>
          <w:sz w:val="18"/>
          <w:szCs w:val="18"/>
          <w:color w:val="auto"/>
        </w:rPr>
        <w:t>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128246105</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40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auto"/>
              <w:right w:val="single" w:sz="8" w:color="auto"/>
            </w:tcBorders>
          </w:tcPr>
          <w:p>
            <w:pPr>
              <w:spacing w:after="0"/>
              <w:rPr>
                <w:sz w:val="21"/>
                <w:szCs w:val="21"/>
                <w:color w:val="auto"/>
              </w:rPr>
            </w:pPr>
          </w:p>
        </w:tc>
        <w:tc>
          <w:tcPr>
            <w:tcW w:w="10980" w:type="dxa"/>
            <w:vAlign w:val="bottom"/>
            <w:tcBorders>
              <w:top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82"/>
        </w:trPr>
        <w:tc>
          <w:tcPr>
            <w:tcW w:w="400" w:type="dxa"/>
            <w:vAlign w:val="bottom"/>
            <w:tcBorders>
              <w:lef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22"/>
                <w:szCs w:val="22"/>
                <w:color w:val="auto"/>
              </w:rPr>
              <w:t>I.R.S. Identification Nos. of above persons (entities only).</w:t>
            </w:r>
          </w:p>
        </w:tc>
        <w:tc>
          <w:tcPr>
            <w:tcW w:w="0" w:type="dxa"/>
            <w:vAlign w:val="bottom"/>
          </w:tcPr>
          <w:p>
            <w:pPr>
              <w:spacing w:after="0"/>
              <w:rPr>
                <w:sz w:val="1"/>
                <w:szCs w:val="1"/>
                <w:color w:val="auto"/>
              </w:rPr>
            </w:pPr>
          </w:p>
        </w:tc>
      </w:tr>
      <w:tr>
        <w:trPr>
          <w:trHeight w:val="488"/>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98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22"/>
                <w:szCs w:val="22"/>
                <w:color w:val="auto"/>
              </w:rPr>
              <w:t>Lecil E. Cole</w:t>
            </w:r>
          </w:p>
        </w:tc>
        <w:tc>
          <w:tcPr>
            <w:tcW w:w="0" w:type="dxa"/>
            <w:vAlign w:val="bottom"/>
          </w:tcPr>
          <w:p>
            <w:pPr>
              <w:spacing w:after="0"/>
              <w:rPr>
                <w:sz w:val="1"/>
                <w:szCs w:val="1"/>
                <w:color w:val="auto"/>
              </w:rPr>
            </w:pPr>
          </w:p>
        </w:tc>
      </w:tr>
      <w:tr>
        <w:trPr>
          <w:trHeight w:val="197"/>
        </w:trPr>
        <w:tc>
          <w:tcPr>
            <w:tcW w:w="400" w:type="dxa"/>
            <w:vAlign w:val="bottom"/>
            <w:tcBorders>
              <w:left w:val="single" w:sz="8" w:color="auto"/>
            </w:tcBorders>
          </w:tcPr>
          <w:p>
            <w:pPr>
              <w:jc w:val="right"/>
              <w:spacing w:after="0" w:line="197" w:lineRule="exact"/>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17"/>
                <w:szCs w:val="17"/>
                <w:color w:val="auto"/>
              </w:rPr>
            </w:pPr>
          </w:p>
        </w:tc>
        <w:tc>
          <w:tcPr>
            <w:tcW w:w="10980" w:type="dxa"/>
            <w:vAlign w:val="bottom"/>
            <w:tcBorders>
              <w:right w:val="single" w:sz="8" w:color="auto"/>
            </w:tcBorders>
            <w:gridSpan w:val="4"/>
          </w:tcPr>
          <w:p>
            <w:pPr>
              <w:ind w:left="80"/>
              <w:spacing w:after="0" w:line="197"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720" w:type="dxa"/>
            <w:vAlign w:val="bottom"/>
            <w:gridSpan w:val="2"/>
          </w:tcPr>
          <w:p>
            <w:pPr>
              <w:ind w:left="80"/>
              <w:spacing w:after="0"/>
              <w:rPr>
                <w:sz w:val="20"/>
                <w:szCs w:val="20"/>
                <w:color w:val="auto"/>
              </w:rPr>
            </w:pPr>
            <w:r>
              <w:rPr>
                <w:rFonts w:ascii="Arial" w:cs="Arial" w:eastAsia="Arial" w:hAnsi="Arial"/>
                <w:sz w:val="18"/>
                <w:szCs w:val="18"/>
                <w:color w:val="auto"/>
              </w:rPr>
              <w:t>(a) N/A</w:t>
            </w:r>
          </w:p>
        </w:tc>
        <w:tc>
          <w:tcPr>
            <w:tcW w:w="240" w:type="dxa"/>
            <w:vAlign w:val="bottom"/>
          </w:tcPr>
          <w:p>
            <w:pPr>
              <w:spacing w:after="0"/>
              <w:rPr>
                <w:sz w:val="20"/>
                <w:szCs w:val="20"/>
                <w:color w:val="auto"/>
              </w:rPr>
            </w:pPr>
          </w:p>
        </w:tc>
        <w:tc>
          <w:tcPr>
            <w:tcW w:w="10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57"/>
        </w:trPr>
        <w:tc>
          <w:tcPr>
            <w:tcW w:w="400" w:type="dxa"/>
            <w:vAlign w:val="bottom"/>
            <w:tcBorders>
              <w:left w:val="single" w:sz="8" w:color="auto"/>
              <w:bottom w:val="single" w:sz="8" w:color="auto"/>
            </w:tcBorders>
          </w:tcPr>
          <w:p>
            <w:pPr>
              <w:spacing w:after="0"/>
              <w:rPr>
                <w:sz w:val="22"/>
                <w:szCs w:val="22"/>
                <w:color w:val="auto"/>
              </w:rPr>
            </w:pPr>
          </w:p>
        </w:tc>
        <w:tc>
          <w:tcPr>
            <w:tcW w:w="60" w:type="dxa"/>
            <w:vAlign w:val="bottom"/>
            <w:tcBorders>
              <w:bottom w:val="single" w:sz="8" w:color="auto"/>
              <w:right w:val="single" w:sz="8" w:color="auto"/>
            </w:tcBorders>
          </w:tcPr>
          <w:p>
            <w:pPr>
              <w:spacing w:after="0"/>
              <w:rPr>
                <w:sz w:val="22"/>
                <w:szCs w:val="22"/>
                <w:color w:val="auto"/>
              </w:rPr>
            </w:pPr>
          </w:p>
        </w:tc>
        <w:tc>
          <w:tcPr>
            <w:tcW w:w="10980" w:type="dxa"/>
            <w:vAlign w:val="bottom"/>
            <w:tcBorders>
              <w:bottom w:val="single" w:sz="8" w:color="auto"/>
              <w:right w:val="single" w:sz="8" w:color="auto"/>
            </w:tcBorders>
            <w:gridSpan w:val="4"/>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19"/>
                <w:szCs w:val="19"/>
                <w:color w:val="auto"/>
              </w:rPr>
            </w:pP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1098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9"/>
                <w:szCs w:val="19"/>
                <w:color w:val="auto"/>
              </w:rPr>
            </w:pP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 U.S.A</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2"/>
              </w:rPr>
              <w:t>5.</w:t>
            </w:r>
          </w:p>
        </w:tc>
        <w:tc>
          <w:tcPr>
            <w:tcW w:w="10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2"/>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5"/>
              </w:rPr>
              <w:t>Number of</w:t>
            </w: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762,254</w:t>
            </w:r>
          </w:p>
        </w:tc>
        <w:tc>
          <w:tcPr>
            <w:tcW w:w="0" w:type="dxa"/>
            <w:vAlign w:val="bottom"/>
          </w:tcPr>
          <w:p>
            <w:pPr>
              <w:spacing w:after="0"/>
              <w:rPr>
                <w:sz w:val="1"/>
                <w:szCs w:val="1"/>
                <w:color w:val="auto"/>
              </w:rPr>
            </w:pPr>
          </w:p>
        </w:tc>
      </w:tr>
      <w:tr>
        <w:trPr>
          <w:trHeight w:val="159"/>
        </w:trPr>
        <w:tc>
          <w:tcPr>
            <w:tcW w:w="1140" w:type="dxa"/>
            <w:vAlign w:val="bottom"/>
            <w:tcBorders>
              <w:left w:val="single" w:sz="8" w:color="auto"/>
              <w:right w:val="single" w:sz="8" w:color="auto"/>
            </w:tcBorders>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Borders>
              <w:right w:val="single" w:sz="8" w:color="auto"/>
            </w:tcBorders>
          </w:tcPr>
          <w:p>
            <w:pPr>
              <w:jc w:val="right"/>
              <w:spacing w:after="0" w:line="159" w:lineRule="exact"/>
              <w:rPr>
                <w:sz w:val="20"/>
                <w:szCs w:val="20"/>
                <w:color w:val="auto"/>
              </w:rPr>
            </w:pPr>
            <w:r>
              <w:rPr>
                <w:rFonts w:ascii="Arial" w:cs="Arial" w:eastAsia="Arial" w:hAnsi="Arial"/>
                <w:sz w:val="18"/>
                <w:szCs w:val="18"/>
                <w:color w:val="auto"/>
                <w:w w:val="92"/>
              </w:rPr>
              <w:t>6.</w:t>
            </w:r>
          </w:p>
        </w:tc>
        <w:tc>
          <w:tcPr>
            <w:tcW w:w="10020" w:type="dxa"/>
            <w:vAlign w:val="bottom"/>
            <w:tcBorders>
              <w:right w:val="single" w:sz="8" w:color="auto"/>
            </w:tcBorders>
          </w:tcPr>
          <w:p>
            <w:pPr>
              <w:ind w:left="80"/>
              <w:spacing w:after="0" w:line="159"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7"/>
        </w:trPr>
        <w:tc>
          <w:tcPr>
            <w:tcW w:w="400" w:type="dxa"/>
            <w:vAlign w:val="bottom"/>
            <w:tcBorders>
              <w:left w:val="single" w:sz="8" w:color="auto"/>
            </w:tcBorders>
          </w:tcPr>
          <w:p>
            <w:pPr>
              <w:spacing w:after="0"/>
              <w:rPr>
                <w:sz w:val="9"/>
                <w:szCs w:val="9"/>
                <w:color w:val="auto"/>
              </w:rPr>
            </w:pPr>
          </w:p>
        </w:tc>
        <w:tc>
          <w:tcPr>
            <w:tcW w:w="740" w:type="dxa"/>
            <w:vAlign w:val="bottom"/>
            <w:tcBorders>
              <w:right w:val="single" w:sz="8" w:color="auto"/>
            </w:tcBorders>
            <w:gridSpan w:val="2"/>
          </w:tcPr>
          <w:p>
            <w:pPr>
              <w:jc w:val="center"/>
              <w:ind w:right="164"/>
              <w:spacing w:after="0" w:line="107" w:lineRule="exact"/>
              <w:rPr>
                <w:sz w:val="20"/>
                <w:szCs w:val="20"/>
                <w:color w:val="auto"/>
              </w:rPr>
            </w:pPr>
            <w:r>
              <w:rPr>
                <w:rFonts w:ascii="Arial" w:cs="Arial" w:eastAsia="Arial" w:hAnsi="Arial"/>
                <w:sz w:val="12"/>
                <w:szCs w:val="12"/>
                <w:color w:val="auto"/>
              </w:rPr>
              <w:t>Shares</w:t>
            </w:r>
          </w:p>
        </w:tc>
        <w:tc>
          <w:tcPr>
            <w:tcW w:w="4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00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002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Owned by</w:t>
            </w: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00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Borders>
              <w:lef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right w:val="single" w:sz="8" w:color="auto"/>
            </w:tcBorders>
          </w:tcPr>
          <w:p>
            <w:pPr>
              <w:jc w:val="center"/>
              <w:ind w:right="224"/>
              <w:spacing w:after="0" w:line="182" w:lineRule="exact"/>
              <w:rPr>
                <w:sz w:val="20"/>
                <w:szCs w:val="20"/>
                <w:color w:val="auto"/>
              </w:rPr>
            </w:pPr>
            <w:r>
              <w:rPr>
                <w:rFonts w:ascii="Arial" w:cs="Arial" w:eastAsia="Arial" w:hAnsi="Arial"/>
                <w:sz w:val="18"/>
                <w:szCs w:val="18"/>
                <w:color w:val="auto"/>
                <w:w w:val="87"/>
              </w:rPr>
              <w:t>Each</w:t>
            </w:r>
          </w:p>
        </w:tc>
        <w:tc>
          <w:tcPr>
            <w:tcW w:w="40" w:type="dxa"/>
            <w:vAlign w:val="bottom"/>
          </w:tcPr>
          <w:p>
            <w:pPr>
              <w:spacing w:after="0"/>
              <w:rPr>
                <w:sz w:val="15"/>
                <w:szCs w:val="15"/>
                <w:color w:val="auto"/>
              </w:rPr>
            </w:pPr>
          </w:p>
        </w:tc>
        <w:tc>
          <w:tcPr>
            <w:tcW w:w="24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w w:val="92"/>
              </w:rPr>
              <w:t>7.</w:t>
            </w:r>
          </w:p>
        </w:tc>
        <w:tc>
          <w:tcPr>
            <w:tcW w:w="1002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0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0" w:type="dxa"/>
            <w:vAlign w:val="bottom"/>
            <w:tcBorders>
              <w:left w:val="single" w:sz="8" w:color="auto"/>
            </w:tcBorders>
          </w:tcPr>
          <w:p>
            <w:pPr>
              <w:spacing w:after="0"/>
              <w:rPr>
                <w:sz w:val="21"/>
                <w:szCs w:val="21"/>
                <w:color w:val="auto"/>
              </w:rPr>
            </w:pPr>
          </w:p>
        </w:tc>
        <w:tc>
          <w:tcPr>
            <w:tcW w:w="740" w:type="dxa"/>
            <w:vAlign w:val="bottom"/>
            <w:tcBorders>
              <w:right w:val="single" w:sz="8" w:color="auto"/>
            </w:tcBorders>
            <w:gridSpan w:val="2"/>
          </w:tcPr>
          <w:p>
            <w:pPr>
              <w:jc w:val="center"/>
              <w:ind w:right="164"/>
              <w:spacing w:after="0"/>
              <w:rPr>
                <w:sz w:val="20"/>
                <w:szCs w:val="20"/>
                <w:color w:val="auto"/>
              </w:rPr>
            </w:pPr>
            <w:r>
              <w:rPr>
                <w:rFonts w:ascii="Arial" w:cs="Arial" w:eastAsia="Arial" w:hAnsi="Arial"/>
                <w:sz w:val="18"/>
                <w:szCs w:val="18"/>
                <w:color w:val="auto"/>
                <w:w w:val="84"/>
              </w:rPr>
              <w:t>Person</w:t>
            </w:r>
          </w:p>
        </w:tc>
        <w:tc>
          <w:tcPr>
            <w:tcW w:w="4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10020" w:type="dxa"/>
            <w:vAlign w:val="bottom"/>
            <w:tcBorders>
              <w:right w:val="single" w:sz="8" w:color="auto"/>
            </w:tcBorders>
          </w:tcPr>
          <w:p>
            <w:pPr>
              <w:ind w:left="80"/>
              <w:spacing w:after="0" w:line="244" w:lineRule="exact"/>
              <w:rPr>
                <w:sz w:val="20"/>
                <w:szCs w:val="20"/>
                <w:color w:val="auto"/>
              </w:rPr>
            </w:pPr>
            <w:r>
              <w:rPr>
                <w:rFonts w:ascii="Arial" w:cs="Arial" w:eastAsia="Arial" w:hAnsi="Arial"/>
                <w:sz w:val="22"/>
                <w:szCs w:val="22"/>
                <w:color w:val="auto"/>
              </w:rPr>
              <w:t>762,254</w:t>
            </w:r>
          </w:p>
        </w:tc>
        <w:tc>
          <w:tcPr>
            <w:tcW w:w="0" w:type="dxa"/>
            <w:vAlign w:val="bottom"/>
          </w:tcPr>
          <w:p>
            <w:pPr>
              <w:spacing w:after="0"/>
              <w:rPr>
                <w:sz w:val="1"/>
                <w:szCs w:val="1"/>
                <w:color w:val="auto"/>
              </w:rPr>
            </w:pPr>
          </w:p>
        </w:tc>
      </w:tr>
      <w:tr>
        <w:trPr>
          <w:trHeight w:val="68"/>
        </w:trPr>
        <w:tc>
          <w:tcPr>
            <w:tcW w:w="400" w:type="dxa"/>
            <w:vAlign w:val="bottom"/>
            <w:tcBorders>
              <w:lef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Borders>
              <w:right w:val="single" w:sz="8" w:color="auto"/>
            </w:tcBorders>
            <w:vMerge w:val="restart"/>
          </w:tcPr>
          <w:p>
            <w:pPr>
              <w:jc w:val="center"/>
              <w:ind w:right="224"/>
              <w:spacing w:after="0"/>
              <w:rPr>
                <w:sz w:val="20"/>
                <w:szCs w:val="20"/>
                <w:color w:val="auto"/>
              </w:rPr>
            </w:pPr>
            <w:r>
              <w:rPr>
                <w:rFonts w:ascii="Arial" w:cs="Arial" w:eastAsia="Arial" w:hAnsi="Arial"/>
                <w:sz w:val="18"/>
                <w:szCs w:val="18"/>
                <w:color w:val="auto"/>
                <w:w w:val="99"/>
              </w:rPr>
              <w:t>With</w:t>
            </w:r>
          </w:p>
        </w:tc>
        <w:tc>
          <w:tcPr>
            <w:tcW w:w="4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10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Borders>
              <w:lef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92"/>
              </w:rPr>
              <w:t>8.</w:t>
            </w:r>
          </w:p>
        </w:tc>
        <w:tc>
          <w:tcPr>
            <w:tcW w:w="10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Borders>
              <w:right w:val="single" w:sz="8" w:color="auto"/>
            </w:tcBorders>
            <w:vMerge w:val="continue"/>
          </w:tcPr>
          <w:p>
            <w:pPr>
              <w:spacing w:after="0"/>
              <w:rPr>
                <w:sz w:val="7"/>
                <w:szCs w:val="7"/>
                <w:color w:val="auto"/>
              </w:rPr>
            </w:pPr>
          </w:p>
        </w:tc>
        <w:tc>
          <w:tcPr>
            <w:tcW w:w="100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4"/>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19"/>
                <w:szCs w:val="19"/>
                <w:color w:val="auto"/>
              </w:rPr>
            </w:pPr>
          </w:p>
        </w:tc>
        <w:tc>
          <w:tcPr>
            <w:tcW w:w="960" w:type="dxa"/>
            <w:vAlign w:val="bottom"/>
            <w:gridSpan w:val="3"/>
          </w:tcPr>
          <w:p>
            <w:pPr>
              <w:ind w:left="80"/>
              <w:spacing w:after="0"/>
              <w:rPr>
                <w:sz w:val="20"/>
                <w:szCs w:val="20"/>
                <w:color w:val="auto"/>
              </w:rPr>
            </w:pPr>
            <w:r>
              <w:rPr>
                <w:rFonts w:ascii="Arial" w:cs="Arial" w:eastAsia="Arial" w:hAnsi="Arial"/>
                <w:sz w:val="18"/>
                <w:szCs w:val="18"/>
                <w:color w:val="auto"/>
              </w:rPr>
              <w:t>Aggregate</w:t>
            </w:r>
          </w:p>
        </w:tc>
        <w:tc>
          <w:tcPr>
            <w:tcW w:w="10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762,254</w:t>
            </w:r>
          </w:p>
        </w:tc>
        <w:tc>
          <w:tcPr>
            <w:tcW w:w="10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19"/>
                <w:szCs w:val="19"/>
                <w:color w:val="auto"/>
              </w:rPr>
            </w:pP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42"/>
        </w:trPr>
        <w:tc>
          <w:tcPr>
            <w:tcW w:w="460" w:type="dxa"/>
            <w:vAlign w:val="bottom"/>
            <w:tcBorders>
              <w:left w:val="single" w:sz="8" w:color="auto"/>
              <w:bottom w:val="single" w:sz="8" w:color="auto"/>
              <w:right w:val="single" w:sz="8" w:color="auto"/>
            </w:tcBorders>
            <w:gridSpan w:val="2"/>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gridSpan w:val="2"/>
          </w:tcPr>
          <w:p>
            <w:pPr>
              <w:spacing w:after="0"/>
              <w:rPr>
                <w:sz w:val="21"/>
                <w:szCs w:val="21"/>
                <w:color w:val="auto"/>
              </w:rPr>
            </w:pPr>
          </w:p>
        </w:tc>
        <w:tc>
          <w:tcPr>
            <w:tcW w:w="100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gridSpan w:val="2"/>
          </w:tcPr>
          <w:p>
            <w:pPr>
              <w:jc w:val="right"/>
              <w:ind w:right="5"/>
              <w:spacing w:after="0"/>
              <w:rPr>
                <w:sz w:val="20"/>
                <w:szCs w:val="20"/>
                <w:color w:val="auto"/>
              </w:rPr>
            </w:pPr>
            <w:r>
              <w:rPr>
                <w:rFonts w:ascii="Arial" w:cs="Arial" w:eastAsia="Arial" w:hAnsi="Arial"/>
                <w:sz w:val="18"/>
                <w:szCs w:val="18"/>
                <w:color w:val="auto"/>
              </w:rPr>
              <w:t>11.</w:t>
            </w: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w w:val="99"/>
              </w:rPr>
              <w:t>4.41%</w:t>
            </w:r>
            <w:r>
              <w:rPr>
                <w:rFonts w:ascii="Arial" w:cs="Arial" w:eastAsia="Arial" w:hAnsi="Arial"/>
                <w:sz w:val="18"/>
                <w:szCs w:val="18"/>
                <w:color w:val="auto"/>
                <w:w w:val="99"/>
              </w:rPr>
              <w:t>(1)</w:t>
            </w:r>
          </w:p>
        </w:tc>
        <w:tc>
          <w:tcPr>
            <w:tcW w:w="10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19"/>
                <w:szCs w:val="19"/>
                <w:color w:val="auto"/>
              </w:rPr>
            </w:pP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IN</w:t>
            </w:r>
          </w:p>
        </w:tc>
        <w:tc>
          <w:tcPr>
            <w:tcW w:w="240" w:type="dxa"/>
            <w:vAlign w:val="bottom"/>
            <w:tcBorders>
              <w:bottom w:val="single" w:sz="8" w:color="auto"/>
            </w:tcBorders>
          </w:tcPr>
          <w:p>
            <w:pPr>
              <w:spacing w:after="0"/>
              <w:rPr>
                <w:sz w:val="24"/>
                <w:szCs w:val="24"/>
                <w:color w:val="auto"/>
              </w:rPr>
            </w:pPr>
          </w:p>
        </w:tc>
        <w:tc>
          <w:tcPr>
            <w:tcW w:w="10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520" w:hanging="452"/>
        <w:spacing w:after="0" w:line="277"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8"/>
          <w:szCs w:val="18"/>
          <w:color w:val="auto"/>
        </w:rPr>
        <w:t>The percentage ownership in the Issuer’s Common Stock, $0.001 par value, is based upon 17,295,401 issued and outstanding shares based on the Issuer’s Annual Report on Form 10-K filed on January 30, 2015.</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 of 5</w:t>
      </w:r>
    </w:p>
    <w:p>
      <w:pPr>
        <w:sectPr>
          <w:pgSz w:w="11900" w:h="16838" w:orient="portrait"/>
          <w:cols w:equalWidth="0" w:num="1">
            <w:col w:w="11440"/>
          </w:cols>
          <w:pgMar w:left="240" w:top="274"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p>
    <w:p>
      <w:pPr>
        <w:spacing w:after="0" w:line="135" w:lineRule="exact"/>
        <w:rPr>
          <w:sz w:val="20"/>
          <w:szCs w:val="20"/>
          <w:color w:val="auto"/>
        </w:rPr>
      </w:pPr>
    </w:p>
    <w:p>
      <w:pPr>
        <w:ind w:left="1480" w:hanging="567"/>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117"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Calavo Growers, Inc., a California corporation</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117"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1141-A Cummings Road, Santa Paul, California 93060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35" w:lineRule="exact"/>
        <w:rPr>
          <w:sz w:val="20"/>
          <w:szCs w:val="20"/>
          <w:color w:val="auto"/>
        </w:rPr>
      </w:pPr>
    </w:p>
    <w:p>
      <w:pPr>
        <w:ind w:left="1500" w:right="8180" w:hanging="587"/>
        <w:spacing w:after="0" w:line="383" w:lineRule="auto"/>
        <w:tabs>
          <w:tab w:leader="none" w:pos="1489"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Person Filing: Lecil E. Cole.</w:t>
      </w:r>
    </w:p>
    <w:p>
      <w:pPr>
        <w:spacing w:after="0" w:line="1" w:lineRule="exact"/>
        <w:rPr>
          <w:rFonts w:ascii="Arial" w:cs="Arial" w:eastAsia="Arial" w:hAnsi="Arial"/>
          <w:sz w:val="18"/>
          <w:szCs w:val="18"/>
          <w:color w:val="auto"/>
        </w:rPr>
      </w:pPr>
    </w:p>
    <w:p>
      <w:pPr>
        <w:ind w:left="1480" w:hanging="567"/>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Business Address:</w:t>
      </w:r>
    </w:p>
    <w:p>
      <w:pPr>
        <w:spacing w:after="0" w:line="117"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1141-A Cummings Road, Santa Paul, California 93060</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117"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United States citizen.</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117"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The class of securities to which this Schedule 13G relates is common stock, par value $0.001 (“Common Stock”).</w:t>
      </w:r>
    </w:p>
    <w:p>
      <w:pPr>
        <w:spacing w:after="0" w:line="130" w:lineRule="exact"/>
        <w:rPr>
          <w:rFonts w:ascii="Arial" w:cs="Arial" w:eastAsia="Arial" w:hAnsi="Arial"/>
          <w:sz w:val="18"/>
          <w:szCs w:val="18"/>
          <w:color w:val="auto"/>
        </w:rPr>
      </w:pPr>
    </w:p>
    <w:p>
      <w:pPr>
        <w:ind w:left="1500" w:right="8660" w:hanging="587"/>
        <w:spacing w:after="0" w:line="483" w:lineRule="auto"/>
        <w:tabs>
          <w:tab w:leader="none" w:pos="1489" w:val="left"/>
        </w:tabs>
        <w:numPr>
          <w:ilvl w:val="0"/>
          <w:numId w:val="5"/>
        </w:numPr>
        <w:rPr>
          <w:rFonts w:ascii="Arial" w:cs="Arial" w:eastAsia="Arial" w:hAnsi="Arial"/>
          <w:sz w:val="16"/>
          <w:szCs w:val="16"/>
          <w:color w:val="auto"/>
        </w:rPr>
      </w:pPr>
      <w:r>
        <w:rPr>
          <w:rFonts w:ascii="Arial" w:cs="Arial" w:eastAsia="Arial" w:hAnsi="Arial"/>
          <w:sz w:val="16"/>
          <w:szCs w:val="16"/>
          <w:color w:val="auto"/>
        </w:rPr>
        <w:t>CUSIP Number: 128246105</w:t>
      </w:r>
    </w:p>
    <w:p>
      <w:pPr>
        <w:spacing w:after="0" w:line="16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Statements Filed Pursuant to Rules 13d-1(b) or 13d-2(b) or (c).</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information required by Items 4(a) – (c) is set forth in Rows 5 – 11 of the cover pages and is incorporated herein by reference.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121" w:lineRule="exact"/>
        <w:rPr>
          <w:sz w:val="20"/>
          <w:szCs w:val="20"/>
          <w:color w:val="auto"/>
        </w:rPr>
      </w:pPr>
    </w:p>
    <w:p>
      <w:pPr>
        <w:ind w:firstLine="913"/>
        <w:spacing w:after="0" w:line="233" w:lineRule="exact"/>
        <w:rPr>
          <w:sz w:val="20"/>
          <w:szCs w:val="20"/>
          <w:color w:val="auto"/>
        </w:rPr>
      </w:pPr>
      <w:r>
        <w:rPr>
          <w:rFonts w:ascii="Arial" w:cs="Arial" w:eastAsia="Arial" w:hAnsi="Arial"/>
          <w:sz w:val="18"/>
          <w:szCs w:val="18"/>
          <w:color w:val="auto"/>
        </w:rPr>
        <w:t xml:space="preserve">If this Schedule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 of 5</w:t>
      </w:r>
    </w:p>
    <w:p>
      <w:pPr>
        <w:sectPr>
          <w:pgSz w:w="11900" w:h="16838" w:orient="portrait"/>
          <w:cols w:equalWidth="0" w:num="1">
            <w:col w:w="11340"/>
          </w:cols>
          <w:pgMar w:left="240" w:top="270" w:right="319" w:bottom="1440" w:gutter="0" w:footer="0" w:header="0"/>
        </w:sectPr>
      </w:pPr>
    </w:p>
    <w:bookmarkStart w:id="3" w:name="page4"/>
    <w:bookmarkEnd w:id="3"/>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35" w:lineRule="exact"/>
        <w:rPr>
          <w:sz w:val="20"/>
          <w:szCs w:val="20"/>
          <w:color w:val="auto"/>
        </w:rPr>
      </w:pPr>
    </w:p>
    <w:p>
      <w:pPr>
        <w:ind w:left="1480" w:hanging="56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 of 5</w:t>
      </w:r>
    </w:p>
    <w:p>
      <w:pPr>
        <w:sectPr>
          <w:pgSz w:w="11900" w:h="16838" w:orient="portrait"/>
          <w:cols w:equalWidth="0" w:num="1">
            <w:col w:w="11040"/>
          </w:cols>
          <w:pgMar w:left="240" w:top="270" w:right="619" w:bottom="1440" w:gutter="0" w:footer="0" w:header="0"/>
        </w:sectPr>
      </w:pPr>
    </w:p>
    <w:bookmarkStart w:id="4" w:name="page5"/>
    <w:bookmarkEnd w:id="4"/>
    <w:p>
      <w:pPr>
        <w:jc w:val="center"/>
        <w:ind w:right="-4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February 5, 2015</w:t>
      </w:r>
      <w:r>
        <w:rPr>
          <w:sz w:val="20"/>
          <w:szCs w:val="20"/>
          <w:color w:val="auto"/>
        </w:rPr>
        <w:tab/>
      </w:r>
      <w:r>
        <w:rPr>
          <w:rFonts w:ascii="Arial" w:cs="Arial" w:eastAsia="Arial" w:hAnsi="Arial"/>
          <w:sz w:val="16"/>
          <w:szCs w:val="16"/>
          <w:color w:val="auto"/>
        </w:rPr>
        <w:t>/s/ 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Lecil E. Cole</w:t>
      </w:r>
    </w:p>
    <w:p>
      <w:pPr>
        <w:spacing w:after="0" w:line="15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5 of 5</w:t>
      </w:r>
    </w:p>
    <w:sectPr>
      <w:pgSz w:w="11900" w:h="16838" w:orient="portrait"/>
      <w:cols w:equalWidth="0" w:num="1">
        <w:col w:w="10920"/>
      </w:cols>
      <w:pgMar w:left="240" w:top="270"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2020-01-22T13:00:00Z</dcterms:created>
  <dcterms:modified xsi:type="dcterms:W3CDTF">2020-01-22T13:00:00Z</dcterms:modified>
</cp:coreProperties>
</file>