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333-132175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 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7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33-0945304</w:t>
      </w:r>
    </w:p>
    <w:p>
      <w:pPr>
        <w:spacing w:after="0" w:line="12" w:lineRule="exact"/>
        <w:rPr>
          <w:sz w:val="24"/>
          <w:szCs w:val="24"/>
          <w:color w:val="auto"/>
        </w:rPr>
      </w:pPr>
    </w:p>
    <w:p>
      <w:pPr>
        <w:sectPr>
          <w:pgSz w:w="11900" w:h="16838" w:orient="portrait"/>
          <w:cols w:equalWidth="0" w:num="2">
            <w:col w:w="7180" w:space="720"/>
            <w:col w:w="3120"/>
          </w:cols>
          <w:pgMar w:left="440" w:top="225" w:right="439" w:bottom="784"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240"/>
          </w:cols>
          <w:pgMar w:left="440" w:top="225" w:right="439" w:bottom="784"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020"/>
          </w:cols>
          <w:pgMar w:left="440" w:top="225" w:right="439" w:bottom="784" w:gutter="0" w:footer="0" w:header="0"/>
          <w:type w:val="continuous"/>
        </w:sectPr>
      </w:pP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2005 Stock Incentive Plan of Calavo Growers, Inc.</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John Pawlowski</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 Mission Produce, Inc.</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2710 Camino Del Sol,</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Oxnard, CA 93030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(805) 981-3650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Steven Stokdyk</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Darren Guttenberg</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Latham &amp; Watkins LLP</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10250 Constellation Blvd., Suite 1100</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Los Angeles, CA 90067</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(213) 891-7421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5" w:right="439" w:bottom="784"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NOTE/DEREGISTRATION OF SECURITIES</w:t>
      </w:r>
    </w:p>
    <w:p>
      <w:pPr>
        <w:spacing w:after="0" w:line="229" w:lineRule="exact"/>
        <w:rPr>
          <w:sz w:val="20"/>
          <w:szCs w:val="20"/>
          <w:color w:val="auto"/>
        </w:rPr>
      </w:pPr>
    </w:p>
    <w:p>
      <w:pPr>
        <w:ind w:right="240" w:firstLine="4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Post-Effective Amendment No. 1 (this “Post-Effective Amendment”) relates to the Registration Statement on Form S-8 (No. </w:t>
      </w:r>
      <w:hyperlink r:id="rId17">
        <w:r>
          <w:rPr>
            <w:rFonts w:ascii="Times New Roman" w:cs="Times New Roman" w:eastAsia="Times New Roman" w:hAnsi="Times New Roman"/>
            <w:sz w:val="18"/>
            <w:szCs w:val="18"/>
            <w:u w:val="single" w:color="auto"/>
            <w:color w:val="0000EE"/>
          </w:rPr>
          <w:t>333-132175</w:t>
        </w:r>
      </w:hyperlink>
      <w:r>
        <w:rPr>
          <w:rFonts w:ascii="Times New Roman" w:cs="Times New Roman" w:eastAsia="Times New Roman" w:hAnsi="Times New Roman"/>
          <w:sz w:val="18"/>
          <w:szCs w:val="18"/>
          <w:color w:val="auto"/>
        </w:rPr>
        <w:t>) (the “Registration Statement”) previously filed by Calavo Growers, Inc., a California corporation (the “Registrant”) with the Securities and Exchange Commission (the “SEC”) on March 2, 2006 to register 2,500,000 shares of the Registrant’s common stock, $0.001 par value per share (the “Common Stock”), reserved for issuance under the 2005 Stock Incentive Plan, as amended from time to time. This Post-Effective Amendment is being filed to deregister any and all securities that remain unsold or otherwise unissued as of the date hereof under the Registration Statement.</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Effective May 28, 2026 pursuant to and in accordance with the Agreement and Plan of Merger, dated as of January 14, 2026 (the “Merger Agreement”), by and among the Registrant, Mission Produce, Inc., a Delaware corporation (“Mission Produce”), Cantaloupe Merger Sub I, Inc., a Delaware corporation and wholly owned subsidiary of Mission Produce (“Merger Sub I”) and Cantaloupe Merger Sub II, LLC, a Delaware limited liability company and a wholly owned subsidiary of Mission Produce (“Merger Sub II”), pursuant to which, subject to the terms and conditions of the Merger Agreement, (a) Merger Sub I will merge with and into the Registrant, pursuant to the provisions of the California Corporations Code, as amended (the “CCC”) and the General Corporation Law of the State of Delaware, as amended (the “DGCL”), with the Registrant as the surviving entity (the “Surviving Corporation” and such transaction the “First Merger”) and (b) immediately following the First Merger, the Surviving Corporation will merge with and into Merger Sub II, with Merger Sub II as the surviving entity (the “Surviving Company”), in accordance with the applicable provisions of the CCC, the DGCL and the Delaware Limited Liability Company Act, as amended (such merger, the “Second Merger” and together with the First Merger, the “Mergers”).</w:t>
      </w:r>
    </w:p>
    <w:p>
      <w:pPr>
        <w:spacing w:after="0" w:line="19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Mergers and the other transactions contemplated by the Merger Agreement, the Registrant has terminated any and all offers and sales of its securities registered pursuant to the Registration Statement and is deregistering the remaining shares of its Common Stock (the “Shares”) registered but unsold as of the effective time of the First Merger under the Registration Statement, if any. In accordance with an undertaking made by the Registrant in the Registration Statement to remove from registration, by means of a post-effective amendment, any of the Shares that had been registered for issuance under the Registration Statement that remain unsold at the termination of the offerings, the Registrant hereby removes from registration any and all such Shares registered but unsold as of the date of this Post-Effective Amendment. The Registration Statement is amended, as appropriate, to reflect the deregistration of the Shares as of the date of this Post-Effective Amendment.</w:t>
      </w:r>
    </w:p>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 Effective Amendment to the Registration Statement to be signed on its behalf by the undersigned, thereunto duly authorized, in the City of Oxnard, State of California, on the May 28, 2026.</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Calavo Growers,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successor by merger to Calavo Growers, Inc.</w:t>
      </w:r>
    </w:p>
    <w:p>
      <w:pPr>
        <w:spacing w:after="0" w:line="220"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Pawlowski</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John Pawlowski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 in reliance on Rule 478 of the Securities Act of 1933, as amended.</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7" Type="http://schemas.openxmlformats.org/officeDocument/2006/relationships/hyperlink" Target="http://www.sec.gov/Archives/edgar/data/1133470/000095014806000011/v17748sv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2026-05-29T05:41:44Z</dcterms:created>
  <dcterms:modified xsi:type="dcterms:W3CDTF">2026-05-29T05:41:44Z</dcterms:modified>
</cp:coreProperties>
</file>