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59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594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SANDERS DONALD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1141A CUMMINGS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CALAVO GROWERS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CVGW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03/28/2014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SANTA PAULA CA</w:t>
            </w:r>
          </w:p>
        </w:tc>
        <w:tc>
          <w:tcPr>
            <w:tcW w:w="1680" w:type="dxa"/>
            <w:vAlign w:val="bottom"/>
          </w:tcPr>
          <w:p>
            <w:pPr>
              <w:ind w:left="420"/>
              <w:spacing w:after="0"/>
              <w:rPr>
                <w:sz w:val="20"/>
                <w:szCs w:val="20"/>
                <w:color w:val="auto"/>
              </w:rPr>
            </w:pPr>
            <w:r>
              <w:rPr>
                <w:rFonts w:ascii="Arial" w:cs="Arial" w:eastAsia="Arial" w:hAnsi="Arial"/>
                <w:sz w:val="18"/>
                <w:szCs w:val="18"/>
                <w:color w:val="0000FF"/>
              </w:rPr>
              <w:t>93060</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8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Transaction  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jc w:val="right"/>
              <w:ind w:right="52"/>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ind w:left="780"/>
              <w:spacing w:after="0"/>
              <w:rPr>
                <w:sz w:val="20"/>
                <w:szCs w:val="20"/>
                <w:color w:val="auto"/>
              </w:rPr>
            </w:pPr>
            <w:r>
              <w:rPr>
                <w:rFonts w:ascii="Arial" w:cs="Arial" w:eastAsia="Arial" w:hAnsi="Arial"/>
                <w:sz w:val="18"/>
                <w:szCs w:val="18"/>
                <w:color w:val="0000FF"/>
              </w:rPr>
              <w:t>03/28/2014</w:t>
            </w: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ind w:left="180"/>
              <w:spacing w:after="0"/>
              <w:rPr>
                <w:sz w:val="20"/>
                <w:szCs w:val="20"/>
                <w:color w:val="auto"/>
              </w:rPr>
            </w:pPr>
            <w:r>
              <w:rPr>
                <w:rFonts w:ascii="Arial" w:cs="Arial" w:eastAsia="Arial" w:hAnsi="Arial"/>
                <w:sz w:val="14"/>
                <w:szCs w:val="14"/>
                <w:color w:val="0000FF"/>
              </w:rPr>
              <w:t>M</w:t>
            </w:r>
          </w:p>
        </w:tc>
        <w:tc>
          <w:tcPr>
            <w:tcW w:w="720" w:type="dxa"/>
            <w:vAlign w:val="bottom"/>
          </w:tcPr>
          <w:p>
            <w:pPr>
              <w:jc w:val="right"/>
              <w:spacing w:after="0"/>
              <w:rPr>
                <w:sz w:val="20"/>
                <w:szCs w:val="20"/>
                <w:color w:val="auto"/>
              </w:rPr>
            </w:pPr>
            <w:r>
              <w:rPr>
                <w:rFonts w:ascii="Arial" w:cs="Arial" w:eastAsia="Arial" w:hAnsi="Arial"/>
                <w:sz w:val="18"/>
                <w:szCs w:val="18"/>
                <w:color w:val="0000FF"/>
              </w:rPr>
              <w:t>6,800</w:t>
            </w:r>
          </w:p>
        </w:tc>
        <w:tc>
          <w:tcPr>
            <w:tcW w:w="680" w:type="dxa"/>
            <w:vAlign w:val="bottom"/>
          </w:tcPr>
          <w:p>
            <w:pPr>
              <w:ind w:left="380"/>
              <w:spacing w:after="0"/>
              <w:rPr>
                <w:sz w:val="20"/>
                <w:szCs w:val="20"/>
                <w:color w:val="auto"/>
              </w:rPr>
            </w:pPr>
            <w:r>
              <w:rPr>
                <w:rFonts w:ascii="Arial" w:cs="Arial" w:eastAsia="Arial" w:hAnsi="Arial"/>
                <w:sz w:val="18"/>
                <w:szCs w:val="18"/>
                <w:color w:val="0000FF"/>
              </w:rPr>
              <w:t>A</w:t>
            </w:r>
          </w:p>
        </w:tc>
        <w:tc>
          <w:tcPr>
            <w:tcW w:w="740" w:type="dxa"/>
            <w:vAlign w:val="bottom"/>
            <w:gridSpan w:val="2"/>
          </w:tcPr>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14.58</w:t>
            </w:r>
          </w:p>
        </w:tc>
        <w:tc>
          <w:tcPr>
            <w:tcW w:w="1220" w:type="dxa"/>
            <w:vAlign w:val="bottom"/>
            <w:gridSpan w:val="2"/>
          </w:tcPr>
          <w:p>
            <w:pPr>
              <w:ind w:left="360"/>
              <w:spacing w:after="0"/>
              <w:rPr>
                <w:sz w:val="20"/>
                <w:szCs w:val="20"/>
                <w:color w:val="auto"/>
              </w:rPr>
            </w:pPr>
            <w:r>
              <w:rPr>
                <w:rFonts w:ascii="Arial" w:cs="Arial" w:eastAsia="Arial" w:hAnsi="Arial"/>
                <w:sz w:val="18"/>
                <w:szCs w:val="18"/>
                <w:color w:val="0000FF"/>
              </w:rPr>
              <w:t>29,972</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ind w:left="780"/>
              <w:spacing w:after="0"/>
              <w:rPr>
                <w:sz w:val="20"/>
                <w:szCs w:val="20"/>
                <w:color w:val="auto"/>
              </w:rPr>
            </w:pPr>
            <w:r>
              <w:rPr>
                <w:rFonts w:ascii="Arial" w:cs="Arial" w:eastAsia="Arial" w:hAnsi="Arial"/>
                <w:sz w:val="18"/>
                <w:szCs w:val="18"/>
                <w:color w:val="0000FF"/>
              </w:rPr>
              <w:t>03/28/2014</w:t>
            </w: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ind w:left="200"/>
              <w:spacing w:after="0"/>
              <w:rPr>
                <w:sz w:val="20"/>
                <w:szCs w:val="20"/>
                <w:color w:val="auto"/>
              </w:rPr>
            </w:pPr>
            <w:r>
              <w:rPr>
                <w:rFonts w:ascii="Arial" w:cs="Arial" w:eastAsia="Arial" w:hAnsi="Arial"/>
                <w:sz w:val="14"/>
                <w:szCs w:val="14"/>
                <w:color w:val="0000FF"/>
              </w:rPr>
              <w:t>S</w:t>
            </w:r>
          </w:p>
        </w:tc>
        <w:tc>
          <w:tcPr>
            <w:tcW w:w="720" w:type="dxa"/>
            <w:vAlign w:val="bottom"/>
          </w:tcPr>
          <w:p>
            <w:pPr>
              <w:jc w:val="right"/>
              <w:spacing w:after="0"/>
              <w:rPr>
                <w:sz w:val="20"/>
                <w:szCs w:val="20"/>
                <w:color w:val="auto"/>
              </w:rPr>
            </w:pPr>
            <w:r>
              <w:rPr>
                <w:rFonts w:ascii="Arial" w:cs="Arial" w:eastAsia="Arial" w:hAnsi="Arial"/>
                <w:sz w:val="18"/>
                <w:szCs w:val="18"/>
                <w:color w:val="0000FF"/>
              </w:rPr>
              <w:t>2,835</w:t>
            </w:r>
          </w:p>
        </w:tc>
        <w:tc>
          <w:tcPr>
            <w:tcW w:w="680" w:type="dxa"/>
            <w:vAlign w:val="bottom"/>
          </w:tcPr>
          <w:p>
            <w:pPr>
              <w:ind w:left="38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35.376</w:t>
            </w:r>
          </w:p>
        </w:tc>
        <w:tc>
          <w:tcPr>
            <w:tcW w:w="1220" w:type="dxa"/>
            <w:vAlign w:val="bottom"/>
            <w:gridSpan w:val="2"/>
          </w:tcPr>
          <w:p>
            <w:pPr>
              <w:ind w:left="360"/>
              <w:spacing w:after="0"/>
              <w:rPr>
                <w:sz w:val="20"/>
                <w:szCs w:val="20"/>
                <w:color w:val="auto"/>
              </w:rPr>
            </w:pPr>
            <w:r>
              <w:rPr>
                <w:rFonts w:ascii="Arial" w:cs="Arial" w:eastAsia="Arial" w:hAnsi="Arial"/>
                <w:sz w:val="18"/>
                <w:szCs w:val="18"/>
                <w:color w:val="0000FF"/>
              </w:rPr>
              <w:t>27,137</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20" w:type="dxa"/>
            <w:vAlign w:val="bottom"/>
            <w:tcBorders>
              <w:bottom w:val="single" w:sz="8" w:color="2C2C2C"/>
            </w:tcBorders>
            <w:gridSpan w:val="6"/>
          </w:tcPr>
          <w:p>
            <w:pPr>
              <w:spacing w:after="0"/>
              <w:rPr>
                <w:sz w:val="8"/>
                <w:szCs w:val="8"/>
                <w:color w:val="auto"/>
              </w:rPr>
            </w:pPr>
          </w:p>
        </w:tc>
        <w:tc>
          <w:tcPr>
            <w:tcW w:w="3400" w:type="dxa"/>
            <w:vAlign w:val="bottom"/>
            <w:tcBorders>
              <w:bottom w:val="single" w:sz="8" w:color="2C2C2C"/>
            </w:tcBorders>
            <w:gridSpan w:val="6"/>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60" w:type="dxa"/>
            <w:vAlign w:val="bottom"/>
            <w:gridSpan w:val="9"/>
          </w:tcPr>
          <w:p>
            <w:pPr>
              <w:ind w:left="64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right"/>
              <w:ind w:right="52"/>
              <w:spacing w:after="0" w:line="135" w:lineRule="exact"/>
              <w:rPr>
                <w:sz w:val="20"/>
                <w:szCs w:val="20"/>
                <w:color w:val="auto"/>
              </w:rPr>
            </w:pPr>
            <w:r>
              <w:rPr>
                <w:rFonts w:ascii="Arial" w:cs="Arial" w:eastAsia="Arial" w:hAnsi="Arial"/>
                <w:sz w:val="12"/>
                <w:szCs w:val="12"/>
                <w:b w:val="1"/>
                <w:bCs w:val="1"/>
                <w:color w:val="auto"/>
                <w:w w:val="98"/>
              </w:rPr>
              <w:t>Expiration</w:t>
            </w:r>
          </w:p>
        </w:tc>
        <w:tc>
          <w:tcPr>
            <w:tcW w:w="68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jc w:val="right"/>
              <w:ind w:right="372"/>
              <w:spacing w:after="0"/>
              <w:rPr>
                <w:sz w:val="20"/>
                <w:szCs w:val="20"/>
                <w:color w:val="auto"/>
              </w:rPr>
            </w:pPr>
            <w:r>
              <w:rPr>
                <w:rFonts w:ascii="Arial" w:cs="Arial" w:eastAsia="Arial" w:hAnsi="Arial"/>
                <w:sz w:val="12"/>
                <w:szCs w:val="12"/>
                <w:b w:val="1"/>
                <w:bCs w:val="1"/>
                <w:color w:val="auto"/>
                <w:w w:val="99"/>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14.58</w:t>
            </w:r>
          </w:p>
        </w:tc>
        <w:tc>
          <w:tcPr>
            <w:tcW w:w="1140" w:type="dxa"/>
            <w:vAlign w:val="bottom"/>
            <w:vMerge w:val="restart"/>
          </w:tcPr>
          <w:p>
            <w:pPr>
              <w:ind w:left="260"/>
              <w:spacing w:after="0"/>
              <w:rPr>
                <w:sz w:val="20"/>
                <w:szCs w:val="20"/>
                <w:color w:val="auto"/>
              </w:rPr>
            </w:pPr>
            <w:r>
              <w:rPr>
                <w:rFonts w:ascii="Arial" w:cs="Arial" w:eastAsia="Arial" w:hAnsi="Arial"/>
                <w:sz w:val="14"/>
                <w:szCs w:val="14"/>
                <w:color w:val="0000FF"/>
              </w:rPr>
              <w:t>03/28/2014</w:t>
            </w:r>
          </w:p>
        </w:tc>
        <w:tc>
          <w:tcPr>
            <w:tcW w:w="1140" w:type="dxa"/>
            <w:vAlign w:val="bottom"/>
          </w:tcPr>
          <w:p>
            <w:pPr>
              <w:spacing w:after="0"/>
              <w:rPr>
                <w:sz w:val="12"/>
                <w:szCs w:val="12"/>
                <w:color w:val="auto"/>
              </w:rPr>
            </w:pPr>
          </w:p>
        </w:tc>
        <w:tc>
          <w:tcPr>
            <w:tcW w:w="640" w:type="dxa"/>
            <w:vAlign w:val="bottom"/>
            <w:vMerge w:val="restart"/>
          </w:tcPr>
          <w:p>
            <w:pPr>
              <w:ind w:left="160"/>
              <w:spacing w:after="0"/>
              <w:rPr>
                <w:sz w:val="20"/>
                <w:szCs w:val="20"/>
                <w:color w:val="auto"/>
              </w:rPr>
            </w:pPr>
            <w:r>
              <w:rPr>
                <w:rFonts w:ascii="Arial" w:cs="Arial" w:eastAsia="Arial" w:hAnsi="Arial"/>
                <w:sz w:val="14"/>
                <w:szCs w:val="14"/>
                <w:color w:val="0000FF"/>
              </w:rPr>
              <w:t>M</w:t>
            </w:r>
          </w:p>
        </w:tc>
        <w:tc>
          <w:tcPr>
            <w:tcW w:w="180" w:type="dxa"/>
            <w:vAlign w:val="bottom"/>
          </w:tcPr>
          <w:p>
            <w:pPr>
              <w:spacing w:after="0"/>
              <w:rPr>
                <w:sz w:val="12"/>
                <w:szCs w:val="12"/>
                <w:color w:val="auto"/>
              </w:rPr>
            </w:pPr>
          </w:p>
        </w:tc>
        <w:tc>
          <w:tcPr>
            <w:tcW w:w="800" w:type="dxa"/>
            <w:vAlign w:val="bottom"/>
            <w:vMerge w:val="restart"/>
          </w:tcPr>
          <w:p>
            <w:pPr>
              <w:ind w:left="400"/>
              <w:spacing w:after="0"/>
              <w:rPr>
                <w:sz w:val="20"/>
                <w:szCs w:val="20"/>
                <w:color w:val="auto"/>
              </w:rPr>
            </w:pPr>
            <w:r>
              <w:rPr>
                <w:rFonts w:ascii="Arial" w:cs="Arial" w:eastAsia="Arial" w:hAnsi="Arial"/>
                <w:sz w:val="14"/>
                <w:szCs w:val="14"/>
                <w:color w:val="0000FF"/>
              </w:rPr>
              <w:t>6,800</w:t>
            </w:r>
          </w:p>
        </w:tc>
        <w:tc>
          <w:tcPr>
            <w:tcW w:w="860" w:type="dxa"/>
            <w:vAlign w:val="bottom"/>
            <w:gridSpan w:val="2"/>
            <w:vMerge w:val="restart"/>
          </w:tcPr>
          <w:p>
            <w:pPr>
              <w:ind w:left="320"/>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jc w:val="right"/>
              <w:ind w:right="272"/>
              <w:spacing w:after="0"/>
              <w:rPr>
                <w:sz w:val="20"/>
                <w:szCs w:val="20"/>
                <w:color w:val="auto"/>
              </w:rPr>
            </w:pPr>
            <w:r>
              <w:rPr>
                <w:rFonts w:ascii="Arial" w:cs="Arial" w:eastAsia="Arial" w:hAnsi="Arial"/>
                <w:sz w:val="11"/>
                <w:szCs w:val="11"/>
                <w:color w:val="008000"/>
              </w:rPr>
              <w:t>(1)</w:t>
            </w:r>
          </w:p>
        </w:tc>
        <w:tc>
          <w:tcPr>
            <w:tcW w:w="680" w:type="dxa"/>
            <w:vAlign w:val="bottom"/>
          </w:tcPr>
          <w:p>
            <w:pPr>
              <w:ind w:left="40"/>
              <w:spacing w:after="0" w:line="149" w:lineRule="exact"/>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6,800</w:t>
            </w:r>
          </w:p>
        </w:tc>
        <w:tc>
          <w:tcPr>
            <w:tcW w:w="200" w:type="dxa"/>
            <w:vAlign w:val="bottom"/>
          </w:tcPr>
          <w:p>
            <w:pPr>
              <w:spacing w:after="0"/>
              <w:rPr>
                <w:sz w:val="12"/>
                <w:szCs w:val="12"/>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vMerge w:val="restart"/>
          </w:tcPr>
          <w:p>
            <w:pPr>
              <w:ind w:left="460"/>
              <w:spacing w:after="0"/>
              <w:rPr>
                <w:sz w:val="20"/>
                <w:szCs w:val="20"/>
                <w:color w:val="auto"/>
              </w:rPr>
            </w:pPr>
            <w:r>
              <w:rPr>
                <w:rFonts w:ascii="Arial" w:cs="Arial" w:eastAsia="Arial" w:hAnsi="Arial"/>
                <w:sz w:val="14"/>
                <w:szCs w:val="14"/>
                <w:color w:val="0000FF"/>
              </w:rPr>
              <w:t>0</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stock option, representing the right to purchase up to a total of 34,000 shares of Issuer common stock, vested as to 6,800 shares of Issuer common stock on May 21, 2009, 2010, 2011, 2012 and 2013, and each increment was exercisable for five years from its vesting date.</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80" w:type="dxa"/>
            <w:vAlign w:val="bottom"/>
          </w:tcPr>
          <w:p>
            <w:pPr>
              <w:spacing w:after="0"/>
              <w:rPr>
                <w:sz w:val="20"/>
                <w:szCs w:val="20"/>
                <w:color w:val="auto"/>
              </w:rPr>
            </w:pPr>
            <w:r>
              <w:rPr>
                <w:rFonts w:ascii="Arial" w:cs="Arial" w:eastAsia="Arial" w:hAnsi="Arial"/>
                <w:sz w:val="18"/>
                <w:szCs w:val="18"/>
                <w:color w:val="0000FF"/>
                <w:w w:val="87"/>
              </w:rPr>
              <w:t>/s/ Donald M. Sanders</w:t>
            </w:r>
          </w:p>
        </w:tc>
        <w:tc>
          <w:tcPr>
            <w:tcW w:w="54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03/31/2014</w:t>
            </w:r>
          </w:p>
        </w:tc>
      </w:tr>
      <w:tr>
        <w:trPr>
          <w:trHeight w:val="20"/>
        </w:trPr>
        <w:tc>
          <w:tcPr>
            <w:tcW w:w="1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51117" TargetMode="External"/><Relationship Id="rId13" Type="http://schemas.openxmlformats.org/officeDocument/2006/relationships/hyperlink" Target="http://www.sec.gov/cgi-bin/browse-edgar?action=getcompany&amp;CIK=0001133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2020-01-26T15:17:34Z</dcterms:created>
  <dcterms:modified xsi:type="dcterms:W3CDTF">2020-01-26T15:17:34Z</dcterms:modified>
</cp:coreProperties>
</file>