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Fresh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being surrendered to satisfy a tax withholding obligation of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jc w:val="both"/>
        <w:ind w:left="40" w:right="24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21, 2018, due to a clerical error, the reporting person filed a Form 4 reporting that he beneficially owned 13,094 shares following the transaction reported in Row 3 of Table I of that Form 4. The correct number of shares owned following that transaction was 13,904 shares, not 13,094 shares. Accordingly, this Form 4 shows the corrected number of shares currently owned by the reporting person following the January 8, 2019 transaction being reported in this Form 4.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01/10/2019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2020-02-25T01:56:26Z</dcterms:created>
  <dcterms:modified xsi:type="dcterms:W3CDTF">2020-02-25T01:56:26Z</dcterms:modified>
</cp:coreProperties>
</file>