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3, 2022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right="519"/>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r>
        <w:rPr>
          <w:rFonts w:ascii="Arial" w:cs="Arial" w:eastAsia="Arial" w:hAnsi="Arial"/>
          <w:sz w:val="17"/>
          <w:szCs w:val="17"/>
          <w:b w:val="1"/>
          <w:bCs w:val="1"/>
          <w:color w:val="212529"/>
        </w:rPr>
        <w:t>.</w:t>
      </w:r>
    </w:p>
    <w:p>
      <w:pPr>
        <w:spacing w:after="0" w:line="172"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On January 3, 2022, director Harold Edwards gave notice of his retirement from the Board of Directors effective February 1, 2022 and that he will not stand for re-election at Calavo’s 2022 annual meeting of shareholders. Mr. Edwards’s decision was not the result of any disagreements with Calavo on any matter relating to Calavo’s operations, policies or practices.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On January 6, 2022, the Company issued a press release announcing the retirement of Mr. Edwards from the Board of Directors. A copy of the press release is furnished as Exhibit 99.1 hereto and incorporated herein by reference.</w:t>
      </w:r>
    </w:p>
    <w:p>
      <w:pPr>
        <w:spacing w:after="0" w:line="12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accordance with General Instruction B.2 of Form 8-K,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9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6, 2022</w:t>
        </w:r>
      </w:hyperlink>
    </w:p>
    <w:p>
      <w:pPr>
        <w:spacing w:after="0" w:line="23" w:lineRule="exact"/>
        <w:rPr>
          <w:sz w:val="20"/>
          <w:szCs w:val="20"/>
          <w:color w:val="auto"/>
        </w:rPr>
      </w:pPr>
    </w:p>
    <w:p>
      <w:pPr>
        <w:ind w:left="940" w:hanging="581"/>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6, 2022</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Steve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 Hollister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148590</wp:posOffset>
            </wp:positionV>
            <wp:extent cx="18516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Calavo Growers, Inc. Announces Board Member’s Retirement</w:t>
      </w:r>
    </w:p>
    <w:p>
      <w:pPr>
        <w:spacing w:after="0" w:line="229"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SANTA PAULA, Calif., Jan. 6, 2022—</w:t>
      </w:r>
      <w:r>
        <w:rPr>
          <w:rFonts w:ascii="Arial" w:cs="Arial" w:eastAsia="Arial" w:hAnsi="Arial"/>
          <w:sz w:val="20"/>
          <w:szCs w:val="20"/>
          <w:color w:val="auto"/>
        </w:rPr>
        <w:t>Calavo Growers, Inc.</w:t>
      </w:r>
      <w:r>
        <w:rPr>
          <w:rFonts w:ascii="Arial" w:cs="Arial" w:eastAsia="Arial" w:hAnsi="Arial"/>
          <w:sz w:val="20"/>
          <w:szCs w:val="20"/>
          <w:b w:val="1"/>
          <w:bCs w:val="1"/>
          <w:color w:val="auto"/>
        </w:rPr>
        <w:t xml:space="preserve"> (Nasdaq-GS: CVGW), </w:t>
      </w:r>
      <w:r>
        <w:rPr>
          <w:rFonts w:ascii="Arial" w:cs="Arial" w:eastAsia="Arial" w:hAnsi="Arial"/>
          <w:sz w:val="20"/>
          <w:szCs w:val="20"/>
          <w:color w:val="auto"/>
        </w:rPr>
        <w:t>a global avocado-industry</w:t>
      </w:r>
      <w:r>
        <w:rPr>
          <w:rFonts w:ascii="Arial" w:cs="Arial" w:eastAsia="Arial" w:hAnsi="Arial"/>
          <w:sz w:val="20"/>
          <w:szCs w:val="20"/>
          <w:b w:val="1"/>
          <w:bCs w:val="1"/>
          <w:color w:val="auto"/>
        </w:rPr>
        <w:t xml:space="preserve"> </w:t>
      </w:r>
      <w:r>
        <w:rPr>
          <w:rFonts w:ascii="Arial" w:cs="Arial" w:eastAsia="Arial" w:hAnsi="Arial"/>
          <w:sz w:val="20"/>
          <w:szCs w:val="20"/>
          <w:color w:val="auto"/>
        </w:rPr>
        <w:t>leader and provider of value-added fresh food, today announced that Harold S. Edwards, a member of the Board of Directors since 2006, has decided to retire from the board effective Feb. 1, 2022, to devote more time to his duties as CEO of Limoneira Company.</w:t>
      </w:r>
    </w:p>
    <w:p>
      <w:pPr>
        <w:spacing w:after="0" w:line="196" w:lineRule="exact"/>
        <w:rPr>
          <w:sz w:val="20"/>
          <w:szCs w:val="20"/>
          <w:color w:val="auto"/>
        </w:rPr>
      </w:pPr>
    </w:p>
    <w:p>
      <w:pPr>
        <w:ind w:right="440"/>
        <w:spacing w:after="0" w:line="232" w:lineRule="auto"/>
        <w:rPr>
          <w:sz w:val="20"/>
          <w:szCs w:val="20"/>
          <w:color w:val="auto"/>
        </w:rPr>
      </w:pPr>
      <w:r>
        <w:rPr>
          <w:rFonts w:ascii="Arial" w:cs="Arial" w:eastAsia="Arial" w:hAnsi="Arial"/>
          <w:sz w:val="20"/>
          <w:szCs w:val="20"/>
          <w:color w:val="auto"/>
        </w:rPr>
        <w:t>“We appreciate Harold and his 16 years of service to Calavo and to the board. His contributions have been invaluable,” said Calavo Chairman J. Link Leavens. “Harold’s retirement will bring the size of our board to 10 members, down from a high of 13, which is more in line with a company of our size.”</w:t>
      </w:r>
    </w:p>
    <w:p>
      <w:pPr>
        <w:spacing w:after="0" w:line="197"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Steve Hollister, Interim CEO and a member of the Board of Directors, said, “Calavo’s relationship with Limoneira as one of our valued suppliers remains strong, and we look forward to our continued work with Harold in his capacity as Limoneira’s CEO.”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10"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0"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This press release contains statements relating to future events and results of Calavo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 -looking statements and assumptions. The use of words such as “anticipates,” “estimates,” “expects,” “projects,” “intends,” “plans” and “believes,” among others, generally identify forward-looking statements.</w:t>
      </w:r>
    </w:p>
    <w:p>
      <w:pPr>
        <w:spacing w:after="0" w:line="199" w:lineRule="exact"/>
        <w:rPr>
          <w:sz w:val="20"/>
          <w:szCs w:val="20"/>
          <w:color w:val="auto"/>
        </w:rPr>
      </w:pPr>
    </w:p>
    <w:p>
      <w:pPr>
        <w:ind w:right="420"/>
        <w:spacing w:after="0" w:line="236" w:lineRule="auto"/>
        <w:rPr>
          <w:sz w:val="20"/>
          <w:szCs w:val="20"/>
          <w:color w:val="auto"/>
        </w:rPr>
      </w:pPr>
      <w:r>
        <w:rPr>
          <w:rFonts w:ascii="Arial" w:cs="Arial" w:eastAsia="Arial" w:hAnsi="Arial"/>
          <w:sz w:val="20"/>
          <w:szCs w:val="20"/>
          <w:color w:val="auto"/>
        </w:rPr>
        <w:t>For a discussion of the risks and uncertainties that we face, please see the risk factors described in our most recent Annual Report on Form 10-K filed with the Securities and Exchange Commission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563880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 w:name="page5"/>
    <w:bookmarkEnd w:id="4"/>
    <w:p>
      <w:pPr>
        <w:spacing w:after="0" w:line="231" w:lineRule="auto"/>
        <w:rPr>
          <w:sz w:val="20"/>
          <w:szCs w:val="20"/>
          <w:color w:val="auto"/>
        </w:rPr>
      </w:pPr>
      <w:r>
        <w:rPr>
          <w:rFonts w:ascii="Arial" w:cs="Arial" w:eastAsia="Arial" w:hAnsi="Arial"/>
          <w:sz w:val="20"/>
          <w:szCs w:val="20"/>
          <w:color w:val="auto"/>
        </w:rPr>
        <w:t>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225" w:lineRule="auto"/>
        <w:rPr>
          <w:sz w:val="20"/>
          <w:szCs w:val="20"/>
          <w:color w:val="auto"/>
        </w:rPr>
      </w:pPr>
      <w:r>
        <w:rPr>
          <w:rFonts w:ascii="Arial" w:cs="Arial" w:eastAsia="Arial" w:hAnsi="Arial"/>
          <w:sz w:val="20"/>
          <w:szCs w:val="20"/>
          <w:color w:val="auto"/>
        </w:rPr>
        <w:t>Financial Profiles, Inc.</w:t>
      </w:r>
    </w:p>
    <w:p>
      <w:pPr>
        <w:spacing w:after="0" w:line="225" w:lineRule="auto"/>
        <w:rPr>
          <w:sz w:val="20"/>
          <w:szCs w:val="20"/>
          <w:color w:val="auto"/>
        </w:rPr>
      </w:pPr>
      <w:r>
        <w:rPr>
          <w:rFonts w:ascii="Arial" w:cs="Arial" w:eastAsia="Arial" w:hAnsi="Arial"/>
          <w:sz w:val="20"/>
          <w:szCs w:val="20"/>
          <w:color w:val="auto"/>
        </w:rPr>
        <w:t>Julie Kegley, Senior Vice President</w:t>
      </w:r>
    </w:p>
    <w:p>
      <w:pPr>
        <w:spacing w:after="0" w:line="226" w:lineRule="auto"/>
        <w:rPr>
          <w:sz w:val="20"/>
          <w:szCs w:val="20"/>
          <w:color w:val="auto"/>
        </w:rPr>
      </w:pPr>
      <w:r>
        <w:rPr>
          <w:rFonts w:ascii="Arial" w:cs="Arial" w:eastAsia="Arial" w:hAnsi="Arial"/>
          <w:sz w:val="20"/>
          <w:szCs w:val="20"/>
          <w:color w:val="auto"/>
        </w:rPr>
        <w:t>310-622-8246</w:t>
      </w:r>
    </w:p>
    <w:p>
      <w:pPr>
        <w:spacing w:after="0"/>
        <w:rPr>
          <w:sz w:val="20"/>
          <w:szCs w:val="20"/>
          <w:color w:val="auto"/>
        </w:rPr>
      </w:pPr>
      <w:r>
        <w:rPr>
          <w:rFonts w:ascii="Arial" w:cs="Arial" w:eastAsia="Arial" w:hAnsi="Arial"/>
          <w:sz w:val="20"/>
          <w:szCs w:val="20"/>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740"/>
      </w:cols>
      <w:pgMar w:left="980" w:top="136"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2022-01-06T15:32:53Z</dcterms:created>
  <dcterms:modified xsi:type="dcterms:W3CDTF">2022-01-06T15:32:53Z</dcterms:modified>
</cp:coreProperties>
</file>