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CALAVO GROWERS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#128246105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#128246105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902,046</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902,046</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6.219%</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#128246105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902,046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902,046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6.219%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2530 Red Hill Ave</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Santa Ana, CA</w:t>
      </w:r>
      <w:r>
        <w:rPr>
          <w:sz w:val="20"/>
          <w:szCs w:val="20"/>
          <w:color w:val="auto"/>
        </w:rPr>
        <w:tab/>
      </w:r>
      <w:r>
        <w:rPr>
          <w:rFonts w:ascii="Courier New" w:cs="Courier New" w:eastAsia="Courier New" w:hAnsi="Courier New"/>
          <w:sz w:val="16"/>
          <w:szCs w:val="16"/>
          <w:color w:val="auto"/>
        </w:rPr>
        <w:t>92705</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128246105</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902,046</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6.219%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902,046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CALAVO GROWERS INC.</w:t>
      </w:r>
    </w:p>
    <w:p>
      <w:pPr>
        <w:spacing w:after="0" w:line="6"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No one person's interest in the Common Stock of CALAVO GROWERS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of 1940, is the beneficial owner of 902,046 shares or 6.219% of the Common Stock outstanding of CALAVO GROWERS</w:t>
      </w:r>
    </w:p>
    <w:p>
      <w:pPr>
        <w:spacing w:after="0" w:line="6" w:lineRule="exact"/>
        <w:rPr>
          <w:sz w:val="20"/>
          <w:szCs w:val="20"/>
          <w:color w:val="auto"/>
        </w:rPr>
      </w:pPr>
    </w:p>
    <w:p>
      <w:pPr>
        <w:jc w:val="both"/>
        <w:ind w:right="4319"/>
        <w:spacing w:after="0" w:line="279" w:lineRule="auto"/>
        <w:rPr>
          <w:sz w:val="20"/>
          <w:szCs w:val="20"/>
          <w:color w:val="auto"/>
        </w:rPr>
      </w:pPr>
      <w:r>
        <w:rPr>
          <w:rFonts w:ascii="Courier New" w:cs="Courier New" w:eastAsia="Courier New" w:hAnsi="Courier New"/>
          <w:sz w:val="16"/>
          <w:szCs w:val="16"/>
          <w:color w:val="auto"/>
        </w:rPr>
        <w:t>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902,046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CALAVO GROWERS INC at December 31, 2009.</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344"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2020-01-29T07:51:44Z</dcterms:created>
  <dcterms:modified xsi:type="dcterms:W3CDTF">2020-01-29T07:51:44Z</dcterms:modified>
</cp:coreProperties>
</file>