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v21768e8vk.htm"/>
      <w:bookmarkStart w:id="1" w:name="ksv21768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 PURSUANT</w:t>
        <w:br/>
        <w:t>TO SECTION 13 OR 15(d) OF THE</w:t>
        <w:br/>
        <w:t>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Date of report (Date of earliest event reported): </w:t>
      </w:r>
      <w:r>
        <w:rPr>
          <w:rFonts w:ascii="Times New Roman;Times;serif" w:hAnsi="Times New Roman;Times;serif"/>
          <w:b/>
          <w:sz w:val="17"/>
        </w:rPr>
        <w:t>June 28, 2006</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Charter)</w:t>
      </w:r>
    </w:p>
    <w:tbl>
      <w:tblPr>
        <w:tblW w:w="5000" w:type="pct"/>
        <w:jc w:val="center"/>
        <w:tblInd w:w="0" w:type="dxa"/>
        <w:tblCellMar>
          <w:top w:w="0" w:type="dxa"/>
          <w:left w:w="0" w:type="dxa"/>
          <w:bottom w:w="0" w:type="dxa"/>
          <w:right w:w="0" w:type="dxa"/>
        </w:tblCellMar>
      </w:tblPr>
      <w:tblGrid>
        <w:gridCol w:w="3062"/>
        <w:gridCol w:w="509"/>
        <w:gridCol w:w="3062"/>
        <w:gridCol w:w="509"/>
        <w:gridCol w:w="3063"/>
      </w:tblGrid>
      <w:tr>
        <w:trPr/>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rPr/>
            </w:pPr>
            <w:r>
              <w:rPr/>
              <w:t> </w:t>
            </w:r>
          </w:p>
        </w:tc>
      </w:tr>
      <w:tr>
        <w:trPr/>
        <w:tc>
          <w:tcPr>
            <w:tcW w:w="3062" w:type="dxa"/>
            <w:tcBorders/>
            <w:shd w:fill="auto" w:val="clear"/>
          </w:tcPr>
          <w:p>
            <w:pPr>
              <w:pStyle w:val="TableContents"/>
              <w:spacing w:before="0" w:after="283"/>
              <w:jc w:val="center"/>
              <w:rPr/>
            </w:pPr>
            <w:r>
              <w:rPr>
                <w:b/>
              </w:rPr>
              <w:t>California</w:t>
            </w:r>
            <w:r>
              <w:rPr/>
              <w:t xml:space="preserve">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000-33385</w:t>
            </w:r>
            <w:r>
              <w:rPr/>
              <w:t xml:space="preserve">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b/>
              </w:rPr>
            </w:pPr>
            <w:r>
              <w:rPr>
                <w:b/>
              </w:rPr>
              <w:t>33-0945304</w:t>
            </w:r>
          </w:p>
        </w:tc>
      </w:tr>
      <w:tr>
        <w:trPr/>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2" w:type="dxa"/>
            <w:tcBorders>
              <w:top w:val="single" w:sz="2" w:space="0" w:color="000000"/>
            </w:tcBorders>
            <w:shd w:fill="auto" w:val="clear"/>
            <w:tcMar>
              <w:top w:w="28" w:type="dxa"/>
            </w:tcMar>
          </w:tcPr>
          <w:p>
            <w:pPr>
              <w:pStyle w:val="TableContents"/>
              <w:spacing w:before="0" w:after="283"/>
              <w:jc w:val="center"/>
              <w:rPr/>
            </w:pPr>
            <w:r>
              <w:rPr/>
              <w:t xml:space="preserve">  </w:t>
            </w:r>
          </w:p>
        </w:tc>
        <w:tc>
          <w:tcPr>
            <w:tcW w:w="509" w:type="dxa"/>
            <w:tcBorders/>
            <w:shd w:fill="auto" w:val="clear"/>
            <w:vAlign w:val="center"/>
          </w:tcPr>
          <w:p>
            <w:pPr>
              <w:pStyle w:val="TableContents"/>
              <w:spacing w:before="0" w:after="283"/>
              <w:rPr/>
            </w:pPr>
            <w:r>
              <w:rPr/>
              <w:t> </w:t>
            </w:r>
          </w:p>
        </w:tc>
        <w:tc>
          <w:tcPr>
            <w:tcW w:w="3063" w:type="dxa"/>
            <w:tcBorders>
              <w:top w:val="single" w:sz="2" w:space="0" w:color="000000"/>
            </w:tcBorders>
            <w:shd w:fill="auto" w:val="clear"/>
            <w:tcMar>
              <w:top w:w="28" w:type="dxa"/>
            </w:tcMar>
          </w:tcPr>
          <w:p>
            <w:pPr>
              <w:pStyle w:val="TableContents"/>
              <w:spacing w:before="0" w:after="283"/>
              <w:jc w:val="center"/>
              <w:rPr/>
            </w:pPr>
            <w:r>
              <w:rPr/>
              <w:t> </w:t>
            </w:r>
          </w:p>
        </w:tc>
      </w:tr>
      <w:tr>
        <w:trPr/>
        <w:tc>
          <w:tcPr>
            <w:tcW w:w="3062" w:type="dxa"/>
            <w:tcBorders/>
            <w:shd w:fill="auto" w:val="clear"/>
          </w:tcPr>
          <w:p>
            <w:pPr>
              <w:pStyle w:val="TableContents"/>
              <w:spacing w:before="0" w:after="283"/>
              <w:jc w:val="center"/>
              <w:rPr/>
            </w:pPr>
            <w:r>
              <w:rPr/>
              <w:t xml:space="preserve">(State or Other Jurisdiction of Incorporation)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File Number)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t>(IRS Employer</w:t>
              <w:br/>
              <w:t>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1141-A Cummings Road, Santa Paula, California 93060</w:t>
      </w:r>
      <w:r>
        <w:rPr>
          <w:rFonts w:ascii="Times New Roman;Times;serif" w:hAnsi="Times New Roman;Times;serif"/>
          <w:sz w:val="17"/>
        </w:rPr>
        <w:t xml:space="preserve"> </w:t>
      </w:r>
    </w:p>
    <w:p>
      <w:pPr>
        <w:pStyle w:val="TextBody"/>
        <w:spacing w:before="2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(Address of Principal Executive Offices) (Zip Code)</w:t>
      </w:r>
    </w:p>
    <w:p>
      <w:pPr>
        <w:pStyle w:val="TextBody"/>
        <w:spacing w:before="240" w:after="283"/>
        <w:jc w:val="left"/>
        <w:rPr/>
      </w:pPr>
      <w:r>
        <w:rPr/>
        <w:t xml:space="preserve">  </w:t>
      </w:r>
    </w:p>
    <w:p>
      <w:pPr>
        <w:pStyle w:val="TextBody"/>
        <w:spacing w:before="20" w:after="283"/>
        <w:jc w:val="center"/>
        <w:rPr>
          <w:bdr w:val="single" w:sz="2" w:space="1" w:color="000000"/>
        </w:rPr>
      </w:pPr>
      <w:r>
        <w:rPr>
          <w:bdr w:val="single" w:sz="2" w:space="1" w:color="000000"/>
        </w:rPr>
        <w:t> </w:t>
      </w:r>
    </w:p>
    <w:p>
      <w:pPr>
        <w:pStyle w:val="TextBody"/>
        <w:spacing w:before="0" w:after="0"/>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(805) 525-1245</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pPr>
      <w:r>
        <w:rPr/>
        <w:t>     </w:t>
      </w: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4.01. Changes in Registrants Certifying Accountant.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On June 28, 2006, Calavo Growers, Inc. (the Company) dismissed Deloitte &amp; Touche LLP (D&amp;T) as the independent registered public accounting firm. The Audit Committee of the Companys Board of Directors approved the dismissal of D&amp;T.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D&amp;Ts reports on the Companys financial statements for the years ended October 31, 2005 and 2004 did not contain an adverse opinion or disclaimer of opinion, nor were they qualified or modified as to uncertainty, audit scope or accounting principle.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During the years ended October 31, 2005 and 2004 and through June 28, 2006, there were no disagreements with D&amp;T on any matter of accounting principles or practices, financial statement disclosure, or auditing scope or procedure, which disagreements, if not resolved to the satisfaction of D&amp;T, would have caused them to make reference thereto in connection with their reports on the financial statements for such years.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During the years ended October 31, 2005 and 2004 and through June 28, 2006, there were no reportable events as described in Regulation S-K Item 304(a)(1)(v), except as follows: in accordance with Section 404 of the Sarbanes-Oxley Act, the Company completed its assessment of the effectiveness of its internal control over financial reporting and concluded that the Companys internal control over financial reporting was effective as of October 31, 2005. D&amp;T issued an adverse opinion on managements assessment of the effectiveness of the Companys internal control over financial reporting because of managements omission of a material weakness regarding the proper classification of cash flows in an unusual transaction from its report and an adverse opinion on the effectiveness of the Companys internal control over financial reporting as of October 31, 2005 because of this material weakness. The Companys Audit Committee discussed this matter with D&amp;T. Additional details on the material weakness in internal control over financial reporting are discussed in Item 9A of the Companys 2005 Form 10-K.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Company has provided D&amp;T with a copy of the foregoing disclosure and has requested that D&amp;T furnish the Company with a letter, addressed to the Securities and Exchange Commission, stating whether or not D&amp;T agrees with the statements made herein, and, if not, stating the respects in which it does not agree. A copy of the letter from D&amp;T, dated June 29, 2006, is attached to this Form 8-K as Exhibit 16.1.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 The Company is currently undergoing procedures to retain another independent registered public accounting firm. The Company has authorized D&amp;T to respond fully to inquiries of the successor independent registered public accounting firm including the material weakness in internal control over financial reporting discussed above.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Exhibits</w:t>
            </w:r>
          </w:p>
        </w:tc>
      </w:tr>
    </w:tbl>
    <w:tbl>
      <w:tblPr>
        <w:tblW w:w="5000" w:type="pct"/>
        <w:jc w:val="left"/>
        <w:tblInd w:w="0" w:type="dxa"/>
        <w:tblCellMar>
          <w:top w:w="0" w:type="dxa"/>
          <w:left w:w="0" w:type="dxa"/>
          <w:bottom w:w="0" w:type="dxa"/>
          <w:right w:w="0" w:type="dxa"/>
        </w:tblCellMar>
      </w:tblPr>
      <w:tblGrid>
        <w:gridCol w:w="608"/>
        <w:gridCol w:w="455"/>
        <w:gridCol w:w="107"/>
        <w:gridCol w:w="9035"/>
      </w:tblGrid>
      <w:tr>
        <w:trPr/>
        <w:tc>
          <w:tcPr>
            <w:tcW w:w="608" w:type="dxa"/>
            <w:tcBorders/>
            <w:shd w:fill="auto" w:val="clear"/>
          </w:tcPr>
          <w:p>
            <w:pPr>
              <w:pStyle w:val="TableContents"/>
              <w:spacing w:before="0" w:after="283"/>
              <w:rPr/>
            </w:pPr>
            <w:r>
              <w:rPr/>
              <w:t> </w:t>
            </w:r>
          </w:p>
        </w:tc>
        <w:tc>
          <w:tcPr>
            <w:tcW w:w="455" w:type="dxa"/>
            <w:tcBorders/>
            <w:shd w:fill="auto" w:val="clear"/>
          </w:tcPr>
          <w:p>
            <w:pPr>
              <w:pStyle w:val="TableContents"/>
              <w:spacing w:before="0" w:after="283"/>
              <w:jc w:val="left"/>
              <w:rPr/>
            </w:pPr>
            <w:r>
              <w:rPr/>
              <w:t>16.1</w:t>
            </w:r>
          </w:p>
        </w:tc>
        <w:tc>
          <w:tcPr>
            <w:tcW w:w="107" w:type="dxa"/>
            <w:tcBorders/>
            <w:shd w:fill="auto" w:val="clear"/>
          </w:tcPr>
          <w:p>
            <w:pPr>
              <w:pStyle w:val="TableContents"/>
              <w:spacing w:before="0" w:after="283"/>
              <w:rPr/>
            </w:pPr>
            <w:r>
              <w:rPr/>
              <w:t> </w:t>
            </w:r>
          </w:p>
        </w:tc>
        <w:tc>
          <w:tcPr>
            <w:tcW w:w="9035" w:type="dxa"/>
            <w:tcBorders/>
            <w:shd w:fill="auto" w:val="clear"/>
          </w:tcPr>
          <w:p>
            <w:pPr>
              <w:pStyle w:val="TableContents"/>
              <w:spacing w:before="0" w:after="283"/>
              <w:rPr/>
            </w:pPr>
            <w:r>
              <w:rPr/>
              <w:t>Letter from D&amp;T dated June 29, 2006.</w:t>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202"/>
        <w:gridCol w:w="670"/>
        <w:gridCol w:w="792"/>
        <w:gridCol w:w="3188"/>
        <w:gridCol w:w="1353"/>
      </w:tblGrid>
      <w:tr>
        <w:trPr/>
        <w:tc>
          <w:tcPr>
            <w:tcW w:w="4202" w:type="dxa"/>
            <w:tcBorders/>
            <w:shd w:fill="auto" w:val="clear"/>
            <w:vAlign w:val="center"/>
          </w:tcPr>
          <w:p>
            <w:pPr>
              <w:pStyle w:val="TableContents"/>
              <w:spacing w:before="0" w:after="283"/>
              <w:rPr/>
            </w:pPr>
            <w:r>
              <w:rPr/>
              <w:t> </w:t>
            </w:r>
          </w:p>
        </w:tc>
        <w:tc>
          <w:tcPr>
            <w:tcW w:w="670" w:type="dxa"/>
            <w:tcBorders/>
            <w:shd w:fill="auto" w:val="clear"/>
            <w:vAlign w:val="center"/>
          </w:tcPr>
          <w:p>
            <w:pPr>
              <w:pStyle w:val="TableContents"/>
              <w:spacing w:before="0" w:after="283"/>
              <w:rPr/>
            </w:pPr>
            <w:r>
              <w:rPr/>
              <w:t> </w:t>
            </w:r>
          </w:p>
        </w:tc>
        <w:tc>
          <w:tcPr>
            <w:tcW w:w="792" w:type="dxa"/>
            <w:tcBorders/>
            <w:shd w:fill="auto" w:val="clear"/>
            <w:vAlign w:val="center"/>
          </w:tcPr>
          <w:p>
            <w:pPr>
              <w:pStyle w:val="TableContents"/>
              <w:spacing w:before="0" w:after="283"/>
              <w:rPr/>
            </w:pPr>
            <w:r>
              <w:rPr/>
              <w:t> </w:t>
            </w:r>
          </w:p>
        </w:tc>
        <w:tc>
          <w:tcPr>
            <w:tcW w:w="3188" w:type="dxa"/>
            <w:tcBorders/>
            <w:shd w:fill="auto" w:val="clear"/>
            <w:vAlign w:val="center"/>
          </w:tcPr>
          <w:p>
            <w:pPr>
              <w:pStyle w:val="TableContents"/>
              <w:spacing w:before="0" w:after="283"/>
              <w:rPr/>
            </w:pPr>
            <w:r>
              <w:rPr/>
              <w:t> </w:t>
            </w:r>
          </w:p>
        </w:tc>
        <w:tc>
          <w:tcPr>
            <w:tcW w:w="1353" w:type="dxa"/>
            <w:tcBorders/>
            <w:shd w:fill="auto" w:val="clear"/>
            <w:vAlign w:val="center"/>
          </w:tcPr>
          <w:p>
            <w:pPr>
              <w:pStyle w:val="TableContents"/>
              <w:spacing w:before="0" w:after="283"/>
              <w:rPr/>
            </w:pPr>
            <w:r>
              <w:rPr/>
              <w:t> </w:t>
            </w:r>
          </w:p>
        </w:tc>
      </w:tr>
      <w:tr>
        <w:trPr/>
        <w:tc>
          <w:tcPr>
            <w:tcW w:w="4202" w:type="dxa"/>
            <w:tcBorders/>
            <w:shd w:fill="auto" w:val="clear"/>
          </w:tcPr>
          <w:p>
            <w:pPr>
              <w:pStyle w:val="TableContents"/>
              <w:spacing w:before="0" w:after="283"/>
              <w:jc w:val="left"/>
              <w:rPr/>
            </w:pPr>
            <w:r>
              <w:rPr/>
              <w:t> </w:t>
            </w:r>
          </w:p>
        </w:tc>
        <w:tc>
          <w:tcPr>
            <w:tcW w:w="4650" w:type="dxa"/>
            <w:gridSpan w:val="3"/>
            <w:tcBorders/>
            <w:shd w:fill="auto" w:val="clear"/>
            <w:vAlign w:val="center"/>
          </w:tcPr>
          <w:p>
            <w:pPr>
              <w:pStyle w:val="TableContents"/>
              <w:spacing w:before="0" w:after="283"/>
              <w:jc w:val="left"/>
              <w:rPr/>
            </w:pPr>
            <w:r>
              <w:rPr/>
              <w:t>Calavo Growers, Inc.</w:t>
              <w:br/>
              <w:t> </w:t>
            </w:r>
          </w:p>
        </w:tc>
        <w:tc>
          <w:tcPr>
            <w:tcW w:w="1353" w:type="dxa"/>
            <w:tcBorders/>
            <w:shd w:fill="auto" w:val="clear"/>
            <w:vAlign w:val="center"/>
          </w:tcPr>
          <w:p>
            <w:pPr>
              <w:pStyle w:val="TableContents"/>
              <w:spacing w:before="0" w:after="283"/>
              <w:rPr/>
            </w:pPr>
            <w:r>
              <w:rPr/>
              <w:t> </w:t>
            </w:r>
          </w:p>
        </w:tc>
      </w:tr>
      <w:tr>
        <w:trPr/>
        <w:tc>
          <w:tcPr>
            <w:tcW w:w="5664" w:type="dxa"/>
            <w:gridSpan w:val="3"/>
            <w:tcBorders/>
            <w:shd w:fill="auto" w:val="clear"/>
            <w:vAlign w:val="center"/>
          </w:tcPr>
          <w:p>
            <w:pPr>
              <w:pStyle w:val="TableContents"/>
              <w:spacing w:before="0" w:after="283"/>
              <w:jc w:val="left"/>
              <w:rPr/>
            </w:pPr>
            <w:r>
              <w:rPr/>
              <w:t>June 29, 2006</w:t>
              <w:br/>
              <w:t> </w:t>
            </w:r>
          </w:p>
        </w:tc>
        <w:tc>
          <w:tcPr>
            <w:tcW w:w="3188" w:type="dxa"/>
            <w:tcBorders/>
            <w:shd w:fill="auto" w:val="clear"/>
            <w:vAlign w:val="center"/>
          </w:tcPr>
          <w:p>
            <w:pPr>
              <w:pStyle w:val="TableContents"/>
              <w:spacing w:before="0" w:after="283"/>
              <w:rPr/>
            </w:pPr>
            <w:r>
              <w:rPr/>
              <w:t> </w:t>
            </w:r>
          </w:p>
        </w:tc>
        <w:tc>
          <w:tcPr>
            <w:tcW w:w="1353" w:type="dxa"/>
            <w:tcBorders/>
            <w:shd w:fill="auto" w:val="clear"/>
          </w:tcPr>
          <w:p>
            <w:pPr>
              <w:pStyle w:val="TableContents"/>
              <w:spacing w:before="0" w:after="283"/>
              <w:rPr>
                <w:sz w:val="4"/>
                <w:szCs w:val="4"/>
              </w:rPr>
            </w:pPr>
            <w:r>
              <w:rPr>
                <w:sz w:val="4"/>
                <w:szCs w:val="4"/>
              </w:rPr>
            </w:r>
          </w:p>
        </w:tc>
      </w:tr>
      <w:tr>
        <w:trPr/>
        <w:tc>
          <w:tcPr>
            <w:tcW w:w="4202" w:type="dxa"/>
            <w:tcBorders/>
            <w:shd w:fill="auto" w:val="clear"/>
            <w:vAlign w:val="center"/>
          </w:tcPr>
          <w:p>
            <w:pPr>
              <w:pStyle w:val="TableContents"/>
              <w:spacing w:before="0" w:after="283"/>
              <w:jc w:val="left"/>
              <w:rPr/>
            </w:pPr>
            <w:r>
              <w:rPr/>
              <w:t> </w:t>
            </w:r>
          </w:p>
        </w:tc>
        <w:tc>
          <w:tcPr>
            <w:tcW w:w="670" w:type="dxa"/>
            <w:tcBorders/>
            <w:shd w:fill="auto" w:val="clear"/>
          </w:tcPr>
          <w:p>
            <w:pPr>
              <w:pStyle w:val="TableContents"/>
              <w:spacing w:before="0" w:after="283"/>
              <w:rPr/>
            </w:pPr>
            <w:r>
              <w:rPr/>
              <w:t>By:  </w:t>
            </w:r>
          </w:p>
        </w:tc>
        <w:tc>
          <w:tcPr>
            <w:tcW w:w="3980" w:type="dxa"/>
            <w:gridSpan w:val="2"/>
            <w:tcBorders>
              <w:bottom w:val="single" w:sz="2" w:space="0" w:color="000000"/>
            </w:tcBorders>
            <w:shd w:fill="auto" w:val="clear"/>
            <w:tcMar>
              <w:bottom w:w="28" w:type="dxa"/>
            </w:tcMar>
            <w:vAlign w:val="center"/>
          </w:tcPr>
          <w:p>
            <w:pPr>
              <w:pStyle w:val="TableContents"/>
              <w:spacing w:before="0" w:after="283"/>
              <w:jc w:val="left"/>
              <w:rPr/>
            </w:pPr>
            <w:r>
              <w:rPr/>
              <w:t>/s/ Lecil E. Cole  </w:t>
            </w:r>
          </w:p>
        </w:tc>
        <w:tc>
          <w:tcPr>
            <w:tcW w:w="1353" w:type="dxa"/>
            <w:tcBorders/>
            <w:shd w:fill="auto" w:val="clear"/>
            <w:vAlign w:val="center"/>
          </w:tcPr>
          <w:p>
            <w:pPr>
              <w:pStyle w:val="TableContents"/>
              <w:spacing w:before="0" w:after="283"/>
              <w:rPr/>
            </w:pPr>
            <w:r>
              <w:rPr/>
              <w:t> </w:t>
            </w:r>
          </w:p>
        </w:tc>
      </w:tr>
      <w:tr>
        <w:trPr/>
        <w:tc>
          <w:tcPr>
            <w:tcW w:w="4202" w:type="dxa"/>
            <w:tcBorders/>
            <w:shd w:fill="auto" w:val="clear"/>
            <w:vAlign w:val="center"/>
          </w:tcPr>
          <w:p>
            <w:pPr>
              <w:pStyle w:val="TableContents"/>
              <w:spacing w:before="0" w:after="283"/>
              <w:jc w:val="left"/>
              <w:rPr/>
            </w:pPr>
            <w:r>
              <w:rPr/>
              <w:t> </w:t>
            </w:r>
          </w:p>
        </w:tc>
        <w:tc>
          <w:tcPr>
            <w:tcW w:w="670" w:type="dxa"/>
            <w:tcBorders/>
            <w:shd w:fill="auto" w:val="clear"/>
            <w:vAlign w:val="center"/>
          </w:tcPr>
          <w:p>
            <w:pPr>
              <w:pStyle w:val="TableContents"/>
              <w:spacing w:before="0" w:after="283"/>
              <w:rPr/>
            </w:pPr>
            <w:r>
              <w:rPr/>
              <w:t> </w:t>
            </w:r>
          </w:p>
        </w:tc>
        <w:tc>
          <w:tcPr>
            <w:tcW w:w="3980" w:type="dxa"/>
            <w:gridSpan w:val="2"/>
            <w:tcBorders/>
            <w:shd w:fill="auto" w:val="clear"/>
            <w:vAlign w:val="center"/>
          </w:tcPr>
          <w:p>
            <w:pPr>
              <w:pStyle w:val="TableContents"/>
              <w:spacing w:before="0" w:after="283"/>
              <w:jc w:val="left"/>
              <w:rPr/>
            </w:pPr>
            <w:r>
              <w:rPr/>
              <w:t>Lecil E. Cole </w:t>
            </w:r>
          </w:p>
        </w:tc>
        <w:tc>
          <w:tcPr>
            <w:tcW w:w="1353" w:type="dxa"/>
            <w:tcBorders/>
            <w:shd w:fill="auto" w:val="clear"/>
            <w:vAlign w:val="center"/>
          </w:tcPr>
          <w:p>
            <w:pPr>
              <w:pStyle w:val="TableContents"/>
              <w:spacing w:before="0" w:after="283"/>
              <w:rPr/>
            </w:pPr>
            <w:r>
              <w:rPr/>
              <w:t> </w:t>
            </w:r>
          </w:p>
        </w:tc>
      </w:tr>
      <w:tr>
        <w:trPr/>
        <w:tc>
          <w:tcPr>
            <w:tcW w:w="4202" w:type="dxa"/>
            <w:tcBorders/>
            <w:shd w:fill="auto" w:val="clear"/>
            <w:vAlign w:val="center"/>
          </w:tcPr>
          <w:p>
            <w:pPr>
              <w:pStyle w:val="TableContents"/>
              <w:spacing w:before="0" w:after="283"/>
              <w:jc w:val="left"/>
              <w:rPr/>
            </w:pPr>
            <w:r>
              <w:rPr/>
              <w:t> </w:t>
            </w:r>
          </w:p>
        </w:tc>
        <w:tc>
          <w:tcPr>
            <w:tcW w:w="670" w:type="dxa"/>
            <w:tcBorders/>
            <w:shd w:fill="auto" w:val="clear"/>
            <w:vAlign w:val="center"/>
          </w:tcPr>
          <w:p>
            <w:pPr>
              <w:pStyle w:val="TableContents"/>
              <w:spacing w:before="0" w:after="283"/>
              <w:rPr/>
            </w:pPr>
            <w:r>
              <w:rPr/>
              <w:t> </w:t>
            </w:r>
          </w:p>
        </w:tc>
        <w:tc>
          <w:tcPr>
            <w:tcW w:w="3980" w:type="dxa"/>
            <w:gridSpan w:val="2"/>
            <w:tcBorders/>
            <w:shd w:fill="auto" w:val="clear"/>
            <w:vAlign w:val="center"/>
          </w:tcPr>
          <w:p>
            <w:pPr>
              <w:pStyle w:val="TableContents"/>
              <w:spacing w:before="0" w:after="283"/>
              <w:jc w:val="left"/>
              <w:rPr/>
            </w:pPr>
            <w:r>
              <w:rPr/>
              <w:t>Chairman of the Board of Directors,</w:t>
              <w:br/>
              <w:t>Chief Executive Officer and President</w:t>
              <w:br/>
              <w:t>(Principal Executive Officer) </w:t>
            </w:r>
          </w:p>
        </w:tc>
        <w:tc>
          <w:tcPr>
            <w:tcW w:w="1353"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r>
        <w:br w:type="page"/>
      </w:r>
    </w:p>
    <w:p>
      <w:pPr>
        <w:pStyle w:val="Heading5"/>
        <w:jc w:val="left"/>
        <w:rPr/>
      </w:pPr>
      <w:bookmarkStart w:id="2" w:name="v21768exv16w1.htm"/>
      <w:bookmarkStart w:id="3" w:name="ksv21768exv16w1"/>
      <w:bookmarkEnd w:id="2"/>
      <w:bookmarkEnd w:id="3"/>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16.1</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June 29, 2006 </w:t>
      </w:r>
    </w:p>
    <w:p>
      <w:pPr>
        <w:pStyle w:val="TextBody"/>
        <w:spacing w:before="240" w:after="283"/>
        <w:jc w:val="left"/>
        <w:rPr>
          <w:rFonts w:ascii="Times New Roman;Times;serif" w:hAnsi="Times New Roman;Times;serif"/>
          <w:sz w:val="17"/>
        </w:rPr>
      </w:pPr>
      <w:r>
        <w:rPr>
          <w:rFonts w:ascii="Times New Roman;Times;serif" w:hAnsi="Times New Roman;Times;serif"/>
          <w:sz w:val="17"/>
        </w:rPr>
        <w:t>Securities and Exchange Commission</w:t>
        <w:br/>
        <w:t>100 F Street, N.E.</w:t>
        <w:br/>
        <w:t xml:space="preserve">Washington, D.C. 20549-7561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Dear Sirs/Madams: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have read Item 4.01(a) of Calavo Growers, Inc.s Form 8-K dated June 28, 2006, and have the following comments: </w:t>
      </w:r>
    </w:p>
    <w:tbl>
      <w:tblPr>
        <w:tblW w:w="5000" w:type="pct"/>
        <w:jc w:val="left"/>
        <w:tblInd w:w="0" w:type="dxa"/>
        <w:tblCellMar>
          <w:top w:w="0" w:type="dxa"/>
          <w:left w:w="0" w:type="dxa"/>
          <w:bottom w:w="0" w:type="dxa"/>
          <w:right w:w="0" w:type="dxa"/>
        </w:tblCellMar>
      </w:tblPr>
      <w:tblGrid>
        <w:gridCol w:w="203"/>
        <w:gridCol w:w="306"/>
        <w:gridCol w:w="101"/>
        <w:gridCol w:w="9595"/>
      </w:tblGrid>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We agree with the statements made in the first sentence of paragraph 1 and the statements made in paragraphs 2, 3, 4, and 5.</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We have no basis on which to agree or disagree with the statements made in the second sentence of paragraph 1.</w:t>
            </w:r>
          </w:p>
        </w:tc>
      </w:tr>
    </w:tbl>
    <w:p>
      <w:pPr>
        <w:pStyle w:val="TextBody"/>
        <w:spacing w:before="480" w:after="283"/>
        <w:jc w:val="left"/>
        <w:rPr>
          <w:rFonts w:ascii="Times New Roman;Times;serif" w:hAnsi="Times New Roman;Times;serif"/>
          <w:sz w:val="17"/>
        </w:rPr>
      </w:pPr>
      <w:r>
        <w:rPr>
          <w:rFonts w:ascii="Times New Roman;Times;serif" w:hAnsi="Times New Roman;Times;serif"/>
          <w:sz w:val="17"/>
        </w:rPr>
        <w:t xml:space="preserve">Yours truly,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 Deloitte and Touche LLP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817</Words>
  <CharactersWithSpaces>5143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exv16w1</dc:title>
</cp:coreProperties>
</file>