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LEAVENS J LINK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168,917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169,297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311,826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indirectly owned by Reporting Person in the name of various partnerships of which Reporting Person is a partner Reporting Person shares voting and investment power with respect to these shares of Issuer's common stock held by the partnerships.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J. Link Leavens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02/01/2007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2020-02-03T19:57:49Z</dcterms:created>
  <dcterms:modified xsi:type="dcterms:W3CDTF">2020-02-03T19:57:49Z</dcterms:modified>
</cp:coreProperties>
</file>