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COLE LECIL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06/10/2014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3"/>
        <w:spacing w:after="0"/>
        <w:rPr>
          <w:sz w:val="20"/>
          <w:szCs w:val="20"/>
          <w:color w:val="auto"/>
        </w:rPr>
      </w:pPr>
      <w:r>
        <w:rPr>
          <w:rFonts w:ascii="Arial" w:cs="Arial" w:eastAsia="Arial" w:hAnsi="Arial"/>
          <w:sz w:val="18"/>
          <w:szCs w:val="18"/>
          <w:color w:val="0000FF"/>
        </w:rPr>
        <w:t>Chairman, CEO &amp; President</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40" w:type="dxa"/>
            <w:vAlign w:val="bottom"/>
            <w:gridSpan w:val="6"/>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7"/>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38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gridSpan w:val="2"/>
          </w:tcPr>
          <w:p>
            <w:pPr>
              <w:ind w:left="5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w w:val="97"/>
              </w:rPr>
              <w:t>SANTA PAULA CA</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93036</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5780" w:type="dxa"/>
            <w:vAlign w:val="bottom"/>
            <w:tcBorders>
              <w:bottom w:val="single" w:sz="8" w:color="2C2C2C"/>
            </w:tcBorders>
            <w:gridSpan w:val="10"/>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06/10/2014</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6,249</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34.003</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812,095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8"/>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$34.00 to $34.02,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Lecil E. Cole</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06/11/2014</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234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2020-01-27T16:44:17Z</dcterms:created>
  <dcterms:modified xsi:type="dcterms:W3CDTF">2020-01-27T16:44:17Z</dcterms:modified>
</cp:coreProperties>
</file>