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2530 RED HILL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SANTA ANA</w:t>
            </w:r>
          </w:p>
        </w:tc>
        <w:tc>
          <w:tcPr>
            <w:tcW w:w="980" w:type="dxa"/>
            <w:vAlign w:val="bottom"/>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92705</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07/07/2015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10,000</w:t>
            </w:r>
          </w:p>
        </w:tc>
        <w:tc>
          <w:tcPr>
            <w:tcW w:w="70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w:t>
            </w:r>
          </w:p>
        </w:tc>
        <w:tc>
          <w:tcPr>
            <w:tcW w:w="360" w:type="dxa"/>
            <w:vAlign w:val="bottom"/>
          </w:tcPr>
          <w:p>
            <w:pPr>
              <w:spacing w:after="0"/>
              <w:rPr>
                <w:sz w:val="23"/>
                <w:szCs w:val="23"/>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94,778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317"/>
              <w:spacing w:after="0"/>
              <w:rPr>
                <w:sz w:val="20"/>
                <w:szCs w:val="20"/>
                <w:color w:val="auto"/>
              </w:rPr>
            </w:pPr>
            <w:r>
              <w:rPr>
                <w:rFonts w:ascii="Arial" w:cs="Arial" w:eastAsia="Arial" w:hAnsi="Arial"/>
                <w:sz w:val="18"/>
                <w:szCs w:val="18"/>
                <w:color w:val="0000FF"/>
              </w:rPr>
              <w:t>282,574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(1)</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indirectly owned by Reporting Person in the name of various partnerships of which Reporting Person shares voting and investment power with respect to these shares of Issuers's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Link J. Leavens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07/13/2015</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2020-01-22T09:35:51Z</dcterms:created>
  <dcterms:modified xsi:type="dcterms:W3CDTF">2020-01-22T09:35:51Z</dcterms:modified>
</cp:coreProperties>
</file>