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57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Browne Michael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CALAVO GROWERS,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1141-A CUMMINGS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CALAVO GROWERS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CVGW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04/02/2025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05"/>
        <w:spacing w:after="0"/>
        <w:rPr>
          <w:sz w:val="20"/>
          <w:szCs w:val="20"/>
          <w:color w:val="auto"/>
        </w:rPr>
      </w:pPr>
      <w:r>
        <w:rPr>
          <w:rFonts w:ascii="Times New Roman" w:cs="Times New Roman" w:eastAsia="Times New Roman" w:hAnsi="Times New Roman"/>
          <w:sz w:val="17"/>
          <w:szCs w:val="17"/>
          <w:color w:val="0000FF"/>
        </w:rPr>
        <w:t>Executive Vice President</w:t>
      </w:r>
    </w:p>
    <w:p>
      <w:pPr>
        <w:spacing w:after="0" w:line="562" w:lineRule="exact"/>
        <w:rPr>
          <w:sz w:val="24"/>
          <w:szCs w:val="24"/>
          <w:color w:val="auto"/>
        </w:rPr>
      </w:pPr>
    </w:p>
    <w:p>
      <w:pPr>
        <w:sectPr>
          <w:pgSz w:w="11900" w:h="16838" w:orient="portrait"/>
          <w:cols w:equalWidth="0" w:num="3">
            <w:col w:w="3200" w:space="720"/>
            <w:col w:w="3200" w:space="61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86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6"/>
            <w:vMerge w:val="continue"/>
          </w:tcPr>
          <w:p>
            <w:pPr>
              <w:spacing w:after="0"/>
              <w:rPr>
                <w:sz w:val="9"/>
                <w:szCs w:val="9"/>
                <w:color w:val="auto"/>
              </w:rPr>
            </w:pPr>
          </w:p>
        </w:tc>
        <w:tc>
          <w:tcPr>
            <w:tcW w:w="37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860" w:type="dxa"/>
            <w:vAlign w:val="bottom"/>
            <w:vMerge w:val="restart"/>
          </w:tcPr>
          <w:p>
            <w:pPr>
              <w:ind w:left="60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93060</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PAULA</w:t>
            </w:r>
          </w:p>
        </w:tc>
        <w:tc>
          <w:tcPr>
            <w:tcW w:w="86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Pr>
          <w:p>
            <w:pPr>
              <w:spacing w:after="0"/>
              <w:rPr>
                <w:sz w:val="24"/>
                <w:szCs w:val="24"/>
                <w:color w:val="auto"/>
              </w:rPr>
            </w:pPr>
          </w:p>
        </w:tc>
        <w:tc>
          <w:tcPr>
            <w:tcW w:w="1780" w:type="dxa"/>
            <w:vAlign w:val="bottom"/>
            <w:gridSpan w:val="3"/>
          </w:tcPr>
          <w:p>
            <w:pPr>
              <w:ind w:left="800"/>
              <w:spacing w:after="0"/>
              <w:rPr>
                <w:sz w:val="20"/>
                <w:szCs w:val="20"/>
                <w:color w:val="auto"/>
              </w:rPr>
            </w:pPr>
            <w:r>
              <w:rPr>
                <w:rFonts w:ascii="Times New Roman" w:cs="Times New Roman" w:eastAsia="Times New Roman" w:hAnsi="Times New Roman"/>
                <w:sz w:val="17"/>
                <w:szCs w:val="17"/>
                <w:color w:val="0000FF"/>
              </w:rPr>
              <w:t>04/02/2025</w:t>
            </w: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jc w:val="center"/>
              <w:ind w:right="319"/>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6,000</w:t>
            </w:r>
          </w:p>
        </w:tc>
        <w:tc>
          <w:tcPr>
            <w:tcW w:w="44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23.69</w:t>
            </w:r>
            <w:r>
              <w:rPr>
                <w:rFonts w:ascii="Times New Roman" w:cs="Times New Roman" w:eastAsia="Times New Roman" w:hAnsi="Times New Roman"/>
                <w:sz w:val="22"/>
                <w:szCs w:val="22"/>
                <w:color w:val="008000"/>
                <w:vertAlign w:val="superscript"/>
              </w:rPr>
              <w:t>(1)</w:t>
            </w:r>
          </w:p>
        </w:tc>
        <w:tc>
          <w:tcPr>
            <w:tcW w:w="380" w:type="dxa"/>
            <w:vAlign w:val="bottom"/>
          </w:tcPr>
          <w:p>
            <w:pPr>
              <w:spacing w:after="0"/>
              <w:rPr>
                <w:sz w:val="24"/>
                <w:szCs w:val="24"/>
                <w:color w:val="auto"/>
              </w:rPr>
            </w:pPr>
          </w:p>
        </w:tc>
        <w:tc>
          <w:tcPr>
            <w:tcW w:w="820" w:type="dxa"/>
            <w:vAlign w:val="bottom"/>
          </w:tcPr>
          <w:p>
            <w:pPr>
              <w:jc w:val="center"/>
              <w:ind w:right="373"/>
              <w:spacing w:after="0"/>
              <w:rPr>
                <w:sz w:val="20"/>
                <w:szCs w:val="20"/>
                <w:color w:val="auto"/>
              </w:rPr>
            </w:pPr>
            <w:r>
              <w:rPr>
                <w:rFonts w:ascii="Times New Roman" w:cs="Times New Roman" w:eastAsia="Times New Roman" w:hAnsi="Times New Roman"/>
                <w:sz w:val="17"/>
                <w:szCs w:val="17"/>
                <w:color w:val="0000FF"/>
                <w:w w:val="99"/>
              </w:rPr>
              <w:t>7,500</w:t>
            </w:r>
          </w:p>
        </w:tc>
        <w:tc>
          <w:tcPr>
            <w:tcW w:w="920" w:type="dxa"/>
            <w:vAlign w:val="bottom"/>
          </w:tcPr>
          <w:p>
            <w:pPr>
              <w:jc w:val="center"/>
              <w:ind w:right="54"/>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8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top w:val="single" w:sz="8" w:color="2C2C2C"/>
            </w:tcBorders>
          </w:tcPr>
          <w:p>
            <w:pPr>
              <w:spacing w:after="0"/>
              <w:rPr>
                <w:sz w:val="23"/>
                <w:szCs w:val="23"/>
                <w:color w:val="auto"/>
              </w:rPr>
            </w:pPr>
          </w:p>
        </w:tc>
        <w:tc>
          <w:tcPr>
            <w:tcW w:w="134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68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76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5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38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jc w:val="center"/>
              <w:ind w:right="373"/>
              <w:spacing w:after="0"/>
              <w:rPr>
                <w:sz w:val="20"/>
                <w:szCs w:val="20"/>
                <w:color w:val="auto"/>
              </w:rPr>
            </w:pPr>
            <w:r>
              <w:rPr>
                <w:rFonts w:ascii="Times New Roman" w:cs="Times New Roman" w:eastAsia="Times New Roman" w:hAnsi="Times New Roman"/>
                <w:sz w:val="17"/>
                <w:szCs w:val="17"/>
                <w:color w:val="0000FF"/>
                <w:w w:val="99"/>
              </w:rPr>
              <w:t>1,400</w:t>
            </w:r>
          </w:p>
        </w:tc>
        <w:tc>
          <w:tcPr>
            <w:tcW w:w="920" w:type="dxa"/>
            <w:vAlign w:val="bottom"/>
            <w:tcBorders>
              <w:top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vMerge w:val="restart"/>
          </w:tcPr>
          <w:p>
            <w:pPr>
              <w:jc w:val="center"/>
              <w:ind w:right="373"/>
              <w:spacing w:after="0"/>
              <w:rPr>
                <w:sz w:val="20"/>
                <w:szCs w:val="20"/>
                <w:color w:val="auto"/>
              </w:rPr>
            </w:pPr>
            <w:r>
              <w:rPr>
                <w:rFonts w:ascii="Times New Roman" w:cs="Times New Roman" w:eastAsia="Times New Roman" w:hAnsi="Times New Roman"/>
                <w:sz w:val="17"/>
                <w:szCs w:val="17"/>
                <w:color w:val="0000FF"/>
              </w:rPr>
              <w:t>900</w:t>
            </w:r>
          </w:p>
        </w:tc>
        <w:tc>
          <w:tcPr>
            <w:tcW w:w="920" w:type="dxa"/>
            <w:vAlign w:val="bottom"/>
            <w:vMerge w:val="restart"/>
          </w:tcPr>
          <w:p>
            <w:pPr>
              <w:jc w:val="center"/>
              <w:ind w:right="54"/>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80" w:type="dxa"/>
            <w:vAlign w:val="bottom"/>
            <w:gridSpan w:val="3"/>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7"/>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1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jc w:val="center"/>
              <w:ind w:left="67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$23.67 to $23.73, inclusive. The reporting person undertakes to provide to Calavo Growers, Inc., any security holder of Calavo Growers, Inc., or the staff of the Securities and Exchange Commission, upon request, full information regarding the number of shares purchased at each separate price within the ranges set forth in this footnote (1) to this Form 4.</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Michael A. Browne</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04/03/2025</w:t>
            </w:r>
          </w:p>
        </w:tc>
      </w:tr>
      <w:tr>
        <w:trPr>
          <w:trHeight w:val="20"/>
        </w:trPr>
        <w:tc>
          <w:tcPr>
            <w:tcW w:w="1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37608" TargetMode="External"/><Relationship Id="rId14" Type="http://schemas.openxmlformats.org/officeDocument/2006/relationships/hyperlink" Target="http://www.sec.gov/cgi-bin/browse-edgar?action=getcompany&amp;CIK=00011334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2025-04-03T12:33:34Z</dcterms:created>
  <dcterms:modified xsi:type="dcterms:W3CDTF">2025-04-03T12:33:34Z</dcterms:modified>
</cp:coreProperties>
</file>