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No. 1</w:t>
      </w:r>
    </w:p>
    <w:p>
      <w:pPr>
        <w:pStyle w:val="PreformattedText"/>
        <w:rPr/>
      </w:pPr>
      <w:r>
        <w:rPr/>
        <w:t>CALAVO GROWERS INC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  <w:t>Item 1: Reporting Person - FMR LLC</w:t>
      </w:r>
    </w:p>
    <w:p>
      <w:pPr>
        <w:pStyle w:val="PreformattedText"/>
        <w:rPr/>
      </w:pPr>
      <w:r>
        <w:rPr/>
        <w:t>Item 4: Delaware</w:t>
      </w:r>
    </w:p>
    <w:p>
      <w:pPr>
        <w:pStyle w:val="PreformattedText"/>
        <w:rPr/>
      </w:pPr>
      <w:r>
        <w:rPr/>
        <w:t>Item 5: 400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1,596,239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1,596,239</w:t>
      </w:r>
    </w:p>
    <w:p>
      <w:pPr>
        <w:pStyle w:val="PreformattedText"/>
        <w:rPr/>
      </w:pPr>
      <w:r>
        <w:rPr/>
        <w:t>Item 11:        10.891%</w:t>
      </w:r>
    </w:p>
    <w:p>
      <w:pPr>
        <w:pStyle w:val="PreformattedText"/>
        <w:rPr/>
      </w:pPr>
      <w:r>
        <w:rPr/>
        <w:t>Item 12:            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  <w:t>Item 1: Reporting Person - Edward C. Johnson 3d</w:t>
      </w:r>
    </w:p>
    <w:p>
      <w:pPr>
        <w:pStyle w:val="PreformattedText"/>
        <w:rPr/>
      </w:pPr>
      <w:r>
        <w:rPr/>
        <w:t>Item 4: United States of America</w:t>
      </w:r>
    </w:p>
    <w:p>
      <w:pPr>
        <w:pStyle w:val="PreformattedText"/>
        <w:rPr/>
      </w:pPr>
      <w:r>
        <w:rPr/>
        <w:t>Item 5: 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1,596,239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1,596,239</w:t>
      </w:r>
    </w:p>
    <w:p>
      <w:pPr>
        <w:pStyle w:val="PreformattedText"/>
        <w:rPr/>
      </w:pPr>
      <w:r>
        <w:rPr/>
        <w:t>Item 11:        10.891%</w:t>
      </w:r>
    </w:p>
    <w:p>
      <w:pPr>
        <w:pStyle w:val="PreformattedText"/>
        <w:rPr/>
      </w:pPr>
      <w:r>
        <w:rPr/>
        <w:t>Item 12:       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1(a).    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CALAVO GROWERS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1(b).      Name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2530 Red Hill Ave</w:t>
      </w:r>
    </w:p>
    <w:p>
      <w:pPr>
        <w:pStyle w:val="PreformattedText"/>
        <w:rPr/>
      </w:pPr>
      <w:r>
        <w:rPr/>
        <w:t xml:space="preserve">                </w:t>
      </w:r>
      <w:r>
        <w:rPr/>
        <w:t>Santa Ana, CA  92705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2(a). 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2(b).      Address or Principal Business Office or, if None,</w:t>
      </w:r>
    </w:p>
    <w:p>
      <w:pPr>
        <w:pStyle w:val="PreformattedText"/>
        <w:rPr/>
      </w:pPr>
      <w:r>
        <w:rPr/>
        <w:t>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82 Devonshire Street, Boston,</w:t>
      </w:r>
    </w:p>
    <w:p>
      <w:pPr>
        <w:pStyle w:val="PreformattedText"/>
        <w:rPr/>
      </w:pPr>
      <w:r>
        <w:rPr/>
        <w:t>Massachusetts 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2(c).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2(d). 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2(e). 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128246105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This statement is filed pursuant to Rule 13d-1(b) or 13d-2(b)</w:t>
      </w:r>
    </w:p>
    <w:p>
      <w:pPr>
        <w:pStyle w:val="PreformattedText"/>
        <w:rPr/>
      </w:pPr>
      <w:r>
        <w:rPr/>
        <w:t>and the person filing, FMR LLC, is a parent holding company</w:t>
      </w:r>
    </w:p>
    <w:p>
      <w:pPr>
        <w:pStyle w:val="PreformattedText"/>
        <w:rPr/>
      </w:pPr>
      <w:r>
        <w:rPr/>
        <w:t>in accordance with Section 240.13d-1(b)(ii)(G).  (Note:  See</w:t>
      </w:r>
    </w:p>
    <w:p>
      <w:pPr>
        <w:pStyle w:val="PreformattedText"/>
        <w:rPr/>
      </w:pPr>
      <w:r>
        <w:rPr/>
        <w:t>Item 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     Amount Beneficially Owned:      1,596,239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    Percent of Class:       10.891%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    Number of shares as to which such</w:t>
      </w:r>
    </w:p>
    <w:p>
      <w:pPr>
        <w:pStyle w:val="PreformattedText"/>
        <w:rPr/>
      </w:pPr>
      <w:r>
        <w:rPr/>
        <w:t>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  sole power to vote or to direct</w:t>
      </w:r>
    </w:p>
    <w:p>
      <w:pPr>
        <w:pStyle w:val="PreformattedText"/>
        <w:rPr/>
      </w:pPr>
      <w:r>
        <w:rPr/>
        <w:t>the vote:       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  shared power to vote or to</w:t>
      </w:r>
    </w:p>
    <w:p>
      <w:pPr>
        <w:pStyle w:val="PreformattedText"/>
        <w:rPr/>
      </w:pPr>
      <w:r>
        <w:rPr/>
        <w:t>direct the vote: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  sole power to dispose or to</w:t>
      </w:r>
    </w:p>
    <w:p>
      <w:pPr>
        <w:pStyle w:val="PreformattedText"/>
        <w:rPr/>
      </w:pPr>
      <w:r>
        <w:rPr/>
        <w:t>direct the disposition of:      1,596,239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  shared power to dispose or to</w:t>
      </w:r>
    </w:p>
    <w:p>
      <w:pPr>
        <w:pStyle w:val="PreformattedText"/>
        <w:rPr/>
      </w:pPr>
      <w:r>
        <w:rPr/>
        <w:t>direct the disposition of: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Various persons have the right to receive or the power to</w:t>
      </w:r>
    </w:p>
    <w:p>
      <w:pPr>
        <w:pStyle w:val="PreformattedText"/>
        <w:rPr/>
      </w:pPr>
      <w:r>
        <w:rPr/>
        <w:t>direct the receipt of dividends from, or the proceeds from the</w:t>
      </w:r>
    </w:p>
    <w:p>
      <w:pPr>
        <w:pStyle w:val="PreformattedText"/>
        <w:rPr/>
      </w:pPr>
      <w:r>
        <w:rPr/>
        <w:t>sale of, the Common Stock of CALAVO GROWERS INC.</w:t>
      </w:r>
    </w:p>
    <w:p>
      <w:pPr>
        <w:pStyle w:val="PreformattedText"/>
        <w:rPr/>
      </w:pPr>
      <w:r>
        <w:rPr/>
        <w:t>No one person's interest in the Common Stock of CALAVO</w:t>
      </w:r>
    </w:p>
    <w:p>
      <w:pPr>
        <w:pStyle w:val="PreformattedText"/>
        <w:rPr/>
      </w:pPr>
      <w:r>
        <w:rPr/>
        <w:t>GROWERS INC is more than five percent of the total</w:t>
      </w:r>
    </w:p>
    <w:p>
      <w:pPr>
        <w:pStyle w:val="PreformattedText"/>
        <w:rPr/>
      </w:pPr>
      <w:r>
        <w:rPr/>
        <w:t>outstanding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</w:t>
      </w:r>
    </w:p>
    <w:p>
      <w:pPr>
        <w:pStyle w:val="PreformattedText"/>
        <w:rPr/>
      </w:pPr>
      <w:r>
        <w:rPr/>
        <w:t>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</w:t>
      </w:r>
    </w:p>
    <w:p>
      <w:pPr>
        <w:pStyle w:val="PreformattedText"/>
        <w:rPr/>
      </w:pPr>
      <w:r>
        <w:rPr/>
        <w:t>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  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</w:t>
      </w:r>
    </w:p>
    <w:p>
      <w:pPr>
        <w:pStyle w:val="PreformattedText"/>
        <w:rPr/>
      </w:pPr>
      <w:r>
        <w:rPr/>
        <w:t>and belief, the securities referred to above were acquired in the</w:t>
      </w:r>
    </w:p>
    <w:p>
      <w:pPr>
        <w:pStyle w:val="PreformattedText"/>
        <w:rPr/>
      </w:pPr>
      <w:r>
        <w:rPr/>
        <w:t>ordinary course of business and were not acquired for the</w:t>
      </w:r>
    </w:p>
    <w:p>
      <w:pPr>
        <w:pStyle w:val="PreformattedText"/>
        <w:rPr/>
      </w:pPr>
      <w:r>
        <w:rPr/>
        <w:t>purpose of and do not have the effect of changing or</w:t>
      </w:r>
    </w:p>
    <w:p>
      <w:pPr>
        <w:pStyle w:val="PreformattedText"/>
        <w:rPr/>
      </w:pPr>
      <w:r>
        <w:rPr/>
        <w:t>influencing the control of the issuer of such securities and</w:t>
      </w:r>
    </w:p>
    <w:p>
      <w:pPr>
        <w:pStyle w:val="PreformattedText"/>
        <w:rPr/>
      </w:pPr>
      <w:r>
        <w:rPr/>
        <w:t>were not acquired in connection with or as a participant in any</w:t>
      </w:r>
    </w:p>
    <w:p>
      <w:pPr>
        <w:pStyle w:val="PreformattedText"/>
        <w:rPr/>
      </w:pPr>
      <w:r>
        <w:rPr/>
        <w:t>transaction having such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November 09, 2010</w:t>
      </w:r>
    </w:p>
    <w:p>
      <w:pPr>
        <w:pStyle w:val="PreformattedText"/>
        <w:rPr/>
      </w:pP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Scott C. Goebel</w:t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Scott C. Goebel</w:t>
      </w:r>
    </w:p>
    <w:p>
      <w:pPr>
        <w:pStyle w:val="PreformattedText"/>
        <w:rPr/>
      </w:pPr>
      <w:r>
        <w:rPr/>
        <w:t>Duly authorized under Power of Attorney</w:t>
      </w:r>
    </w:p>
    <w:p>
      <w:pPr>
        <w:pStyle w:val="PreformattedText"/>
        <w:rPr/>
      </w:pPr>
      <w:r>
        <w:rPr/>
        <w:t>effective as of June 1, 2008 by and on behalf of FMR LLC</w:t>
      </w:r>
    </w:p>
    <w:p>
      <w:pPr>
        <w:pStyle w:val="PreformattedText"/>
        <w:rPr/>
      </w:pPr>
      <w:r>
        <w:rPr/>
        <w:t>and its direct and indirect 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Pursuant to the instructions in Item 7 of Schedule 13G,</w:t>
      </w:r>
    </w:p>
    <w:p>
      <w:pPr>
        <w:pStyle w:val="PreformattedText"/>
        <w:rPr/>
      </w:pPr>
      <w:r>
        <w:rPr/>
        <w:t>Fidelity Management &amp; Research Company ("Fidelity"), 82</w:t>
      </w:r>
    </w:p>
    <w:p>
      <w:pPr>
        <w:pStyle w:val="PreformattedText"/>
        <w:rPr/>
      </w:pPr>
      <w:r>
        <w:rPr/>
        <w:t>Devonshire Street, Boston, Massachusetts 02109, a wholly-</w:t>
      </w:r>
    </w:p>
    <w:p>
      <w:pPr>
        <w:pStyle w:val="PreformattedText"/>
        <w:rPr/>
      </w:pPr>
      <w:r>
        <w:rPr/>
        <w:t>owned subsidiary of FMR LLC and an investment adviser</w:t>
      </w:r>
    </w:p>
    <w:p>
      <w:pPr>
        <w:pStyle w:val="PreformattedText"/>
        <w:rPr/>
      </w:pPr>
      <w:r>
        <w:rPr/>
        <w:t>registered under Section 203 of the Investment Advisers Act</w:t>
      </w:r>
    </w:p>
    <w:p>
      <w:pPr>
        <w:pStyle w:val="PreformattedText"/>
        <w:rPr/>
      </w:pPr>
      <w:r>
        <w:rPr/>
        <w:t>of 1940, is the beneficial owner of 1,595,596 shares or</w:t>
      </w:r>
    </w:p>
    <w:p>
      <w:pPr>
        <w:pStyle w:val="PreformattedText"/>
        <w:rPr/>
      </w:pPr>
      <w:r>
        <w:rPr/>
        <w:t>10.886% of the Common Stock outstanding of CALAVO</w:t>
      </w:r>
    </w:p>
    <w:p>
      <w:pPr>
        <w:pStyle w:val="PreformattedText"/>
        <w:rPr/>
      </w:pPr>
      <w:r>
        <w:rPr/>
        <w:t>GROWERS INC  ("the Company") as a result of acting as</w:t>
      </w:r>
    </w:p>
    <w:p>
      <w:pPr>
        <w:pStyle w:val="PreformattedText"/>
        <w:rPr/>
      </w:pPr>
      <w:r>
        <w:rPr/>
        <w:t>investment adviser to various investment companies registered</w:t>
      </w:r>
    </w:p>
    <w:p>
      <w:pPr>
        <w:pStyle w:val="PreformattedText"/>
        <w:rPr/>
      </w:pPr>
      <w:r>
        <w:rPr/>
        <w:t>under Section 8 of the Investment Company Act of 1940.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Fidelity, and the funds each has sole power to</w:t>
      </w:r>
    </w:p>
    <w:p>
      <w:pPr>
        <w:pStyle w:val="PreformattedText"/>
        <w:rPr/>
      </w:pPr>
      <w:r>
        <w:rPr/>
        <w:t>dispose of the 1,595,596 shares owned by the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Members of the family of Edward C. Johnson 3d,</w:t>
      </w:r>
    </w:p>
    <w:p>
      <w:pPr>
        <w:pStyle w:val="PreformattedText"/>
        <w:rPr/>
      </w:pPr>
      <w:r>
        <w:rPr/>
        <w:t>Chairman of FMR LLC, are the predominant owners, directly</w:t>
      </w:r>
    </w:p>
    <w:p>
      <w:pPr>
        <w:pStyle w:val="PreformattedText"/>
        <w:rPr/>
      </w:pPr>
      <w:r>
        <w:rPr/>
        <w:t>or through trusts, of Series B voting common shares of FMR</w:t>
      </w:r>
    </w:p>
    <w:p>
      <w:pPr>
        <w:pStyle w:val="PreformattedText"/>
        <w:rPr/>
      </w:pPr>
      <w:r>
        <w:rPr/>
        <w:t>LLC, representing 49% of the voting power of FMR LLC.</w:t>
      </w:r>
    </w:p>
    <w:p>
      <w:pPr>
        <w:pStyle w:val="PreformattedText"/>
        <w:rPr/>
      </w:pPr>
      <w:r>
        <w:rPr/>
        <w:t>The Johnson family group and all other Series B shareholders</w:t>
      </w:r>
    </w:p>
    <w:p>
      <w:pPr>
        <w:pStyle w:val="PreformattedText"/>
        <w:rPr/>
      </w:pPr>
      <w:r>
        <w:rPr/>
        <w:t>have entered into a shareholders' voting agreement under</w:t>
      </w:r>
    </w:p>
    <w:p>
      <w:pPr>
        <w:pStyle w:val="PreformattedText"/>
        <w:rPr/>
      </w:pPr>
      <w:r>
        <w:rPr/>
        <w:t>which all Series B voting common shares will be voted in</w:t>
      </w:r>
    </w:p>
    <w:p>
      <w:pPr>
        <w:pStyle w:val="PreformattedText"/>
        <w:rPr/>
      </w:pPr>
      <w:r>
        <w:rPr/>
        <w:t>accordance with the majority vote of Series B voting common</w:t>
      </w:r>
    </w:p>
    <w:p>
      <w:pPr>
        <w:pStyle w:val="PreformattedText"/>
        <w:rPr/>
      </w:pPr>
      <w:r>
        <w:rPr/>
        <w:t>shares.  Accordingly, through their ownership of voting</w:t>
      </w:r>
    </w:p>
    <w:p>
      <w:pPr>
        <w:pStyle w:val="PreformattedText"/>
        <w:rPr/>
      </w:pPr>
      <w:r>
        <w:rPr/>
        <w:t>common shares and the execution of the shareholders' voting</w:t>
      </w:r>
    </w:p>
    <w:p>
      <w:pPr>
        <w:pStyle w:val="PreformattedText"/>
        <w:rPr/>
      </w:pPr>
      <w:r>
        <w:rPr/>
        <w:t>agreement, members of the Johnson family may be deemed,</w:t>
      </w:r>
    </w:p>
    <w:p>
      <w:pPr>
        <w:pStyle w:val="PreformattedText"/>
        <w:rPr/>
      </w:pPr>
      <w:r>
        <w:rPr/>
        <w:t>under the Investment Company Act of 1940, to form a</w:t>
      </w:r>
    </w:p>
    <w:p>
      <w:pPr>
        <w:pStyle w:val="PreformattedText"/>
        <w:rPr/>
      </w:pPr>
      <w:r>
        <w:rPr/>
        <w:t>controlling group with respect to FMR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Neither FMR LLC nor Edward C. Johnson 3d,</w:t>
      </w:r>
    </w:p>
    <w:p>
      <w:pPr>
        <w:pStyle w:val="PreformattedText"/>
        <w:rPr/>
      </w:pPr>
      <w:r>
        <w:rPr/>
        <w:t>Chairman of FMR LLC, has the sole power to vote or direct</w:t>
      </w:r>
    </w:p>
    <w:p>
      <w:pPr>
        <w:pStyle w:val="PreformattedText"/>
        <w:rPr/>
      </w:pPr>
      <w:r>
        <w:rPr/>
        <w:t>the voting of the shares owned directly by the Fidelity Funds,</w:t>
      </w:r>
    </w:p>
    <w:p>
      <w:pPr>
        <w:pStyle w:val="PreformattedText"/>
        <w:rPr/>
      </w:pPr>
      <w:r>
        <w:rPr/>
        <w:t>which power resides with the Funds' Boards of Trustees.</w:t>
      </w:r>
    </w:p>
    <w:p>
      <w:pPr>
        <w:pStyle w:val="PreformattedText"/>
        <w:rPr/>
      </w:pPr>
      <w:r>
        <w:rPr/>
        <w:t>Fidelity carries out the voting of the shares under written</w:t>
      </w:r>
    </w:p>
    <w:p>
      <w:pPr>
        <w:pStyle w:val="PreformattedText"/>
        <w:rPr/>
      </w:pPr>
      <w:r>
        <w:rPr/>
        <w:t>guidelines established by the Funds' Boards of Trustees.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Pyramis Global Advisors Trust Company ("PGATC"),</w:t>
      </w:r>
    </w:p>
    <w:p>
      <w:pPr>
        <w:pStyle w:val="PreformattedText"/>
        <w:rPr/>
      </w:pPr>
      <w:r>
        <w:rPr/>
        <w:t>900 Salem Street, Smithfield, Rhode Island, 02917, an indirect</w:t>
      </w:r>
    </w:p>
    <w:p>
      <w:pPr>
        <w:pStyle w:val="PreformattedText"/>
        <w:rPr/>
      </w:pPr>
      <w:r>
        <w:rPr/>
        <w:t>wholly-owned subsidiary of FMR LLC and a bank as defined</w:t>
      </w:r>
    </w:p>
    <w:p>
      <w:pPr>
        <w:pStyle w:val="PreformattedText"/>
        <w:rPr/>
      </w:pPr>
      <w:r>
        <w:rPr/>
        <w:t>in Section 3(a)(6) of the Securities Exchange Act of 1934, is</w:t>
      </w:r>
    </w:p>
    <w:p>
      <w:pPr>
        <w:pStyle w:val="PreformattedText"/>
        <w:rPr/>
      </w:pPr>
      <w:r>
        <w:rPr/>
        <w:t>the beneficial owner of 643 shares or 0.004% of the</w:t>
      </w:r>
    </w:p>
    <w:p>
      <w:pPr>
        <w:pStyle w:val="PreformattedText"/>
        <w:rPr/>
      </w:pPr>
      <w:r>
        <w:rPr/>
        <w:t>outstanding Common Stock of the CALAVO GROWERS</w:t>
      </w:r>
    </w:p>
    <w:p>
      <w:pPr>
        <w:pStyle w:val="PreformattedText"/>
        <w:rPr/>
      </w:pPr>
      <w:r>
        <w:rPr/>
        <w:t>INC as a result of its serving as investment manager of</w:t>
      </w:r>
    </w:p>
    <w:p>
      <w:pPr>
        <w:pStyle w:val="PreformattedText"/>
        <w:rPr/>
      </w:pPr>
      <w:r>
        <w:rPr/>
        <w:t>institutional accounts owning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Pyramis Global Advisors Trust Company, each has</w:t>
      </w:r>
    </w:p>
    <w:p>
      <w:pPr>
        <w:pStyle w:val="PreformattedText"/>
        <w:rPr/>
      </w:pPr>
      <w:r>
        <w:rPr/>
        <w:t>sole dispositive power over 643 shares and sole power to vote</w:t>
      </w:r>
    </w:p>
    <w:p>
      <w:pPr>
        <w:pStyle w:val="PreformattedText"/>
        <w:rPr/>
      </w:pPr>
      <w:r>
        <w:rPr/>
        <w:t>or to direct the voting of 0 shares of Common Stock owned by</w:t>
      </w:r>
    </w:p>
    <w:p>
      <w:pPr>
        <w:pStyle w:val="PreformattedText"/>
        <w:rPr/>
      </w:pPr>
      <w:r>
        <w:rPr/>
        <w:t>the institutional accounts managed by PGATC as reported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  <w:t xml:space="preserve">        </w:t>
      </w:r>
      <w:r>
        <w:rPr/>
        <w:t>RULE 13d-1(f)(1) 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persons, on November 09, 2010,</w:t>
      </w:r>
    </w:p>
    <w:p>
      <w:pPr>
        <w:pStyle w:val="PreformattedText"/>
        <w:rPr/>
      </w:pPr>
      <w:r>
        <w:rPr/>
        <w:t>agree and consent to the joint filing on their behalf of this</w:t>
      </w:r>
    </w:p>
    <w:p>
      <w:pPr>
        <w:pStyle w:val="PreformattedText"/>
        <w:rPr/>
      </w:pPr>
      <w:r>
        <w:rPr/>
        <w:t>Schedule 13G in connection with their beneficial ownership of</w:t>
      </w:r>
    </w:p>
    <w:p>
      <w:pPr>
        <w:pStyle w:val="PreformattedText"/>
        <w:rPr/>
      </w:pPr>
      <w:r>
        <w:rPr/>
        <w:t>the Common Stock of CALAVO GROWERS INC at October</w:t>
      </w:r>
    </w:p>
    <w:p>
      <w:pPr>
        <w:pStyle w:val="PreformattedText"/>
        <w:rPr/>
      </w:pPr>
      <w:r>
        <w:rPr/>
        <w:t>31, 2010.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FMR LLC and its direct</w:t>
      </w:r>
    </w:p>
    <w:p>
      <w:pPr>
        <w:pStyle w:val="PreformattedText"/>
        <w:rPr/>
      </w:pPr>
      <w:r>
        <w:rPr/>
        <w:t>and indirect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Fidelity Management &amp; Research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Senior V.P.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1108</Words>
  <CharactersWithSpaces>6914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