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COLE LECIL 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24.39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03/10/2023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03/09/2033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with respect to 200,000 shares on March 10, 2024, and becomes exercisable, if at all, with respect to the remaining 300,000 shares in 100,000-share increments if the average daily closing price of CVGW common stock on the Nasdaq Stock Market during any 30 consecutive calendar day period exceeds $50, $60, and $70 respectively.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Lecil E. Cole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03/13/2023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2344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2023-03-14T19:12:25Z</dcterms:created>
  <dcterms:modified xsi:type="dcterms:W3CDTF">2023-03-14T19:12:25Z</dcterms:modified>
</cp:coreProperties>
</file>