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000-33385</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4187" w:type="dxa"/>
                    <w:jc w:val="center"/>
                    <w:tblInd w:w="0" w:type="dxa"/>
                    <w:tblLayout w:type="fixed"/>
                    <w:tblCellMar>
                      <w:top w:w="28" w:type="dxa"/>
                      <w:left w:w="28" w:type="dxa"/>
                      <w:bottom w:w="28" w:type="dxa"/>
                      <w:right w:w="28" w:type="dxa"/>
                    </w:tblCellMar>
                  </w:tblPr>
                  <w:tblGrid>
                    <w:gridCol w:w="1261"/>
                    <w:gridCol w:w="2926"/>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2926" w:type="dxa"/>
                        <w:tcBorders/>
                        <w:vAlign w:val="center"/>
                      </w:tcPr>
                      <w:p>
                        <w:pPr>
                          <w:pStyle w:val="TableContents"/>
                          <w:bidi w:val="0"/>
                          <w:spacing w:before="0" w:after="283"/>
                          <w:jc w:val="left"/>
                          <w:rPr/>
                        </w:pPr>
                        <w:hyperlink r:id="rId3">
                          <w:r>
                            <w:rPr>
                              <w:rStyle w:val="InternetLink"/>
                            </w:rPr>
                            <w:t>CALAVO GROWERS INC</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292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Nasdaq Stock Market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7629" w:type="dxa"/>
                    <w:jc w:val="center"/>
                    <w:tblInd w:w="0" w:type="dxa"/>
                    <w:tblLayout w:type="fixed"/>
                    <w:tblCellMar>
                      <w:top w:w="28" w:type="dxa"/>
                      <w:left w:w="28" w:type="dxa"/>
                      <w:bottom w:w="28" w:type="dxa"/>
                      <w:right w:w="28" w:type="dxa"/>
                    </w:tblCellMar>
                  </w:tblPr>
                  <w:tblGrid>
                    <w:gridCol w:w="2206"/>
                    <w:gridCol w:w="1216"/>
                    <w:gridCol w:w="1591"/>
                    <w:gridCol w:w="706"/>
                    <w:gridCol w:w="109"/>
                    <w:gridCol w:w="1801"/>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622"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1141-A Cummings Road</w:t>
                        </w:r>
                      </w:p>
                    </w:tc>
                    <w:tc>
                      <w:tcPr>
                        <w:tcW w:w="1801"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Paula</w:t>
                        </w:r>
                      </w:p>
                    </w:tc>
                    <w:tc>
                      <w:tcPr>
                        <w:tcW w:w="159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CALIFORNIA</w:t>
                        </w:r>
                      </w:p>
                    </w:tc>
                    <w:tc>
                      <w:tcPr>
                        <w:tcW w:w="70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93060</w:t>
                        </w:r>
                      </w:p>
                    </w:tc>
                    <w:tc>
                      <w:tcPr>
                        <w:tcW w:w="109" w:type="dxa"/>
                        <w:tcBorders/>
                      </w:tcPr>
                      <w:p>
                        <w:pPr>
                          <w:pStyle w:val="TableContents"/>
                          <w:bidi w:val="0"/>
                          <w:spacing w:before="0" w:after="283"/>
                          <w:jc w:val="left"/>
                          <w:rPr>
                            <w:sz w:val="4"/>
                            <w:szCs w:val="4"/>
                          </w:rPr>
                        </w:pPr>
                        <w:r>
                          <w:rPr>
                            <w:sz w:val="4"/>
                            <w:szCs w:val="4"/>
                          </w:rPr>
                        </w:r>
                      </w:p>
                    </w:tc>
                    <w:tc>
                      <w:tcPr>
                        <w:tcW w:w="1801"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3622" w:type="dxa"/>
                        <w:gridSpan w:val="4"/>
                        <w:tcBorders/>
                        <w:vAlign w:val="center"/>
                      </w:tcPr>
                      <w:p>
                        <w:pPr>
                          <w:pStyle w:val="TableContents"/>
                          <w:bidi w:val="0"/>
                          <w:spacing w:before="0" w:after="283"/>
                          <w:jc w:val="left"/>
                          <w:rPr>
                            <w:sz w:val="4"/>
                            <w:szCs w:val="4"/>
                          </w:rPr>
                        </w:pPr>
                        <w:r>
                          <w:rPr>
                            <w:sz w:val="4"/>
                            <w:szCs w:val="4"/>
                          </w:rPr>
                        </w:r>
                      </w:p>
                    </w:tc>
                    <w:tc>
                      <w:tcPr>
                        <w:tcW w:w="180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+1 805 525-1245</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Nasdaq Stock Market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2026-05-28</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Tara Petta</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AVP</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PreformattedText"/>
        <w:bidi w:val="0"/>
        <w:jc w:val="left"/>
        <w:rPr/>
      </w:pPr>
      <w:bookmarkStart w:id="5" w:name="cvgwform25.txt"/>
      <w:bookmarkStart w:id="6" w:name="kscvgwform25"/>
      <w:bookmarkEnd w:id="5"/>
      <w:bookmarkEnd w:id="6"/>
      <w:r>
        <w:rPr/>
        <w:t>cvgw-form25</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33385" TargetMode="External"/><Relationship Id="rId3" Type="http://schemas.openxmlformats.org/officeDocument/2006/relationships/hyperlink" Target="http://www.sec.gov/cgi-bin/browse-edgar?action=getcompany&amp;CIK=0001133470"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321</Words>
  <Characters>1763</Characters>
  <CharactersWithSpaces>2046</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