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29,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333-179101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POST EFFECTIVE AMENDMENT NO. 1</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jc w:val="center"/>
        <w:spacing w:after="0" w:line="237" w:lineRule="auto"/>
        <w:rPr>
          <w:sz w:val="20"/>
          <w:szCs w:val="20"/>
          <w:color w:val="auto"/>
        </w:rPr>
      </w:pPr>
      <w:r>
        <w:rPr>
          <w:rFonts w:ascii="Times New Roman" w:cs="Times New Roman" w:eastAsia="Times New Roman" w:hAnsi="Times New Roman"/>
          <w:sz w:val="32"/>
          <w:szCs w:val="32"/>
          <w:b w:val="1"/>
          <w:bCs w:val="1"/>
          <w:color w:val="auto"/>
        </w:rPr>
        <w:t>FORM S-8</w:t>
      </w: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Calavo Growers,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225" w:right="439" w:bottom="784"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33-0945304</w:t>
      </w:r>
    </w:p>
    <w:p>
      <w:pPr>
        <w:spacing w:after="0" w:line="12" w:lineRule="exact"/>
        <w:rPr>
          <w:sz w:val="24"/>
          <w:szCs w:val="24"/>
          <w:color w:val="auto"/>
        </w:rPr>
      </w:pPr>
    </w:p>
    <w:p>
      <w:pPr>
        <w:sectPr>
          <w:pgSz w:w="11900" w:h="16838" w:orient="portrait"/>
          <w:cols w:equalWidth="0" w:num="2">
            <w:col w:w="7180" w:space="720"/>
            <w:col w:w="3120"/>
          </w:cols>
          <w:pgMar w:left="440" w:top="225" w:right="439" w:bottom="784" w:gutter="0" w:footer="0" w:header="0"/>
          <w:type w:val="continuous"/>
        </w:sectPr>
      </w:pPr>
    </w:p>
    <w:p>
      <w:pPr>
        <w:ind w:left="1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2">
            <w:col w:w="7060" w:space="720"/>
            <w:col w:w="3240"/>
          </w:cols>
          <w:pgMar w:left="440" w:top="225" w:right="439" w:bottom="784"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 Mission Produce, Inc.</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2710 Camino Del Sol,</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Oxnard, CA 93030</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1020"/>
          </w:cols>
          <w:pgMar w:left="440" w:top="225" w:right="439" w:bottom="784" w:gutter="0" w:footer="0" w:header="0"/>
          <w:type w:val="continuous"/>
        </w:sectPr>
      </w:pP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2011 Management Incentive Plan of Calavo Growers, Inc.</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John Pawlowski</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 Mission Produce, Inc.</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2710 Camino Del Sol,</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Oxnard, CA 93030</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(805) 981-3650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1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Steven Stokdyk</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Darren Guttenberg</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Latham &amp; Watkins LLP</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10250 Constellation Blvd., Suite 1100</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Los Angeles, CA 90067</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(213) 891-7421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25" w:right="439" w:bottom="784"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NOTE/DEREGISTRATION OF SECURITIES</w:t>
      </w:r>
    </w:p>
    <w:p>
      <w:pPr>
        <w:spacing w:after="0" w:line="229" w:lineRule="exact"/>
        <w:rPr>
          <w:sz w:val="20"/>
          <w:szCs w:val="20"/>
          <w:color w:val="auto"/>
        </w:rPr>
      </w:pPr>
    </w:p>
    <w:p>
      <w:pPr>
        <w:ind w:right="20" w:firstLine="4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Post-Effective Amendment No. 1 (this “Post-Effective Amendment”) relates to the Registration Statement on </w:t>
      </w:r>
      <w:hyperlink r:id="rId18">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333-179101) (the “Registration Statement”) previously filed by Calavo Growers, Inc., a California corporation (the “Registrant”) with the Securities and Exchange Commission (the “SEC”) on January 19, 2012 to register 1,500,000 shares of the Registrant’s common stock, $0.001 par value per share (the “Common Stock”), reserved for issuance under the 2011 Management Incentive Plan, as amended from time to time. This Post-Effective Amendment is being filed to deregister any and all securities that remain unsold or otherwise unissued as of the date hereof under the Registration Statement.</w:t>
      </w:r>
    </w:p>
    <w:p>
      <w:pPr>
        <w:spacing w:after="0" w:line="183"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Effective May 28, 2026 pursuant to and in accordance with the Agreement and Plan of Merger, dated as of January 14, 2026 (the “Merger Agreement”), by and among the Registrant, Mission Produce, Inc., a Delaware corporation (“Mission Produce”), Cantaloupe Merger Sub I, Inc., a Delaware corporation and wholly owned subsidiary of Mission Produce (“Merger Sub I”) and Cantaloupe Merger Sub II, LLC, a Delaware limited liability company and a wholly owned subsidiary of Mission Produce (“Merger Sub II”), pursuant to which, subject to the terms and conditions of the Merger Agreement, (a) Merger Sub I will merge with and into the Registrant, pursuant to the provisions of the California Corporations Code, as amended (the “CCC”) and the General Corporation Law of the State of Delaware, as amended (the “DGCL”), with the Registrant as the surviving entity (the “Surviving Corporation” and such transaction the “First Merger”) and (b) immediately following the First Merger, the Surviving Corporation will merge with and into Merger Sub II, with Merger Sub II as the surviving entity (the “Surviving Company”), in accordance with the applicable provisions of the CCC, the DGCL and the Delaware Limited Liability Company Act, as amended (such merger, the “Second Merger” and together with the First Merger, the “Mergers”).</w:t>
      </w:r>
    </w:p>
    <w:p>
      <w:pPr>
        <w:spacing w:after="0" w:line="194"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As a result of the Mergers and the other transactions contemplated by the Merger Agreement, the Registrant has terminated any and all offers and sales of its securities registered pursuant to the Registration Statement and is deregistering the remaining shares of its Common Stock (the “Shares”) registered but unsold as of the effective time of the First Merger under the Registration Statement, if any. In accordance with an undertaking made by the Registrant in the Registration Statement to remove from registration, by means of a post-effective amendment, any of the Shares that had been registered for issuance under the Registration Statement that remain unsold at the termination of the offerings, the Registrant hereby removes from registration any and all such Shares registered but unsold as of the date of this Post-Effective Amendment. The Registration Statement is amended, as appropriate, to reflect the deregistration of the Shares as of the date of this Post-Effective Amendment.</w:t>
      </w:r>
    </w:p>
    <w:p>
      <w:pPr>
        <w:sectPr>
          <w:pgSz w:w="11900" w:h="16838" w:orient="portrait"/>
          <w:cols w:equalWidth="0" w:num="1">
            <w:col w:w="11000"/>
          </w:cols>
          <w:pgMar w:left="440" w:top="266"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Post Effective Amendment to the Registration Statement to be signed on its behalf by the undersigned, thereunto duly authorized, in the City of Oxnard, State of California, on the May 28, 2026.</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Calavo Growers, LLC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successor by merger to Calavo Growers, Inc.</w:t>
      </w:r>
    </w:p>
    <w:p>
      <w:pPr>
        <w:spacing w:after="0" w:line="220"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Pawlowski</w:t>
            </w:r>
          </w:p>
        </w:tc>
      </w:tr>
      <w:tr>
        <w:trPr>
          <w:trHeight w:val="205"/>
        </w:trPr>
        <w:tc>
          <w:tcPr>
            <w:tcW w:w="5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205" w:lineRule="exact"/>
              <w:rPr>
                <w:sz w:val="20"/>
                <w:szCs w:val="20"/>
                <w:color w:val="auto"/>
              </w:rPr>
            </w:pPr>
            <w:r>
              <w:rPr>
                <w:rFonts w:ascii="Times New Roman" w:cs="Times New Roman" w:eastAsia="Times New Roman" w:hAnsi="Times New Roman"/>
                <w:sz w:val="18"/>
                <w:szCs w:val="18"/>
                <w:color w:val="auto"/>
              </w:rPr>
              <w:t>John Pawlowski</w:t>
            </w:r>
          </w:p>
        </w:tc>
      </w:tr>
      <w:tr>
        <w:trPr>
          <w:trHeight w:val="24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this Post-Effective Amendment to the Registration Statement in reliance on Rule 478 of the Securities Act of 1933, as amended.</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18" Type="http://schemas.openxmlformats.org/officeDocument/2006/relationships/hyperlink" Target="http://www.sec.gov/Archives/edgar/data/1133470/000119312512017223/d284682d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2026-05-29T05:54:26Z</dcterms:created>
  <dcterms:modified xsi:type="dcterms:W3CDTF">2026-05-29T05:54:26Z</dcterms:modified>
</cp:coreProperties>
</file>