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203835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191135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182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California</w:t>
            </w:r>
          </w:p>
        </w:tc>
        <w:tc>
          <w:tcPr>
            <w:tcW w:w="5580" w:type="dxa"/>
            <w:vAlign w:val="bottom"/>
          </w:tcPr>
          <w:p>
            <w:pPr>
              <w:ind w:left="2380"/>
              <w:spacing w:after="0"/>
              <w:rPr>
                <w:sz w:val="20"/>
                <w:szCs w:val="20"/>
                <w:color w:val="auto"/>
              </w:rPr>
            </w:pPr>
            <w:r>
              <w:rPr>
                <w:rFonts w:ascii="Arial" w:cs="Arial" w:eastAsia="Arial" w:hAnsi="Arial"/>
                <w:sz w:val="18"/>
                <w:szCs w:val="18"/>
                <w:b w:val="1"/>
                <w:bCs w:val="1"/>
                <w:color w:val="auto"/>
              </w:rPr>
              <w:t>000-33385</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33-0945304</w:t>
            </w:r>
          </w:p>
        </w:tc>
      </w:tr>
      <w:tr>
        <w:trPr>
          <w:trHeight w:val="149"/>
        </w:trPr>
        <w:tc>
          <w:tcPr>
            <w:tcW w:w="1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58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of Incorporation)</w:t>
            </w:r>
          </w:p>
        </w:tc>
        <w:tc>
          <w:tcPr>
            <w:tcW w:w="5580" w:type="dxa"/>
            <w:vAlign w:val="bottom"/>
          </w:tcPr>
          <w:p>
            <w:pPr>
              <w:ind w:left="2340"/>
              <w:spacing w:after="0"/>
              <w:rPr>
                <w:sz w:val="20"/>
                <w:szCs w:val="20"/>
                <w:color w:val="auto"/>
              </w:rPr>
            </w:pPr>
            <w:r>
              <w:rPr>
                <w:rFonts w:ascii="Arial" w:cs="Arial" w:eastAsia="Arial" w:hAnsi="Arial"/>
                <w:sz w:val="14"/>
                <w:szCs w:val="14"/>
                <w:b w:val="1"/>
                <w:bCs w:val="1"/>
                <w:color w:val="auto"/>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5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420" w:type="dxa"/>
            <w:vAlign w:val="bottom"/>
          </w:tcPr>
          <w:p>
            <w:pPr>
              <w:spacing w:after="0"/>
              <w:rPr>
                <w:sz w:val="16"/>
                <w:szCs w:val="16"/>
                <w:color w:val="auto"/>
              </w:rPr>
            </w:pPr>
          </w:p>
        </w:tc>
      </w:tr>
      <w:tr>
        <w:trPr>
          <w:trHeight w:val="500"/>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420" w:type="dxa"/>
            <w:vAlign w:val="bottom"/>
          </w:tcPr>
          <w:p>
            <w:pPr>
              <w:spacing w:after="0"/>
              <w:rPr>
                <w:sz w:val="24"/>
                <w:szCs w:val="24"/>
                <w:color w:val="auto"/>
              </w:rPr>
            </w:pPr>
          </w:p>
        </w:tc>
      </w:tr>
      <w:tr>
        <w:trPr>
          <w:trHeight w:val="390"/>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89"/>
              </w:rPr>
              <w:t>Registrant’s telephone number, including area code: (805) 525-1245</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180340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CVGW</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24, 2019, Lecil E. Cole advised Calavo Growers, Inc. (“Calavo”) of his intention to retire as Calavo’s President and Chief Executive Officer, during the first quarter of calendar year 2020. Calavo’s Board of Directors is in the process of interviewing and evaluating several, qualified Chief Executive Officer candidates. Mr. Cole’s retirement will become effective on the date that his successor as Chief Executive Officer begins service in that capacity, following selection and appointment by the Board of Directors. Mr. Cole also advised Calavo that he intends to continue to serve as Calavo’s Chairman of the Board of Directors, with a focus on maintaining and enhancing Calavo’s business relationships with its investors and suppliers of avocados and other products.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28, 2019</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John Lindeman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2020-01-09T04:40:52Z</dcterms:created>
  <dcterms:modified xsi:type="dcterms:W3CDTF">2020-01-09T04:40:52Z</dcterms:modified>
</cp:coreProperties>
</file>