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25,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CALAVO GROWERS,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60"/>
        <w:spacing w:after="0"/>
        <w:rPr>
          <w:sz w:val="20"/>
          <w:szCs w:val="20"/>
          <w:color w:val="auto"/>
        </w:rPr>
      </w:pPr>
      <w:r>
        <w:rPr>
          <w:rFonts w:ascii="Arial" w:cs="Arial" w:eastAsia="Arial" w:hAnsi="Arial"/>
          <w:sz w:val="16"/>
          <w:szCs w:val="16"/>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000-33385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33-0945304</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9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Registrant’s telephone number, including area code: (805) 525-1245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20" w:firstLine="45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25, 2018, we held the annual meeting of shareholders of Calavo Growers, Inc. at 15765 W. Telegraph Road, Santa Paula, California, 93060.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the holders of our outstanding common stock acted on the following matters: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shareholders elected the following 13 directors, each to serve for a term of one year. Each nominee received the following votes: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Nominee</w:t>
            </w: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Votes</w:t>
            </w: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Votes</w:t>
            </w: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6420" w:type="dxa"/>
            <w:vAlign w:val="bottom"/>
            <w:gridSpan w:val="2"/>
            <w:vMerge w:val="continue"/>
          </w:tcPr>
          <w:p>
            <w:pPr>
              <w:spacing w:after="0"/>
              <w:rPr>
                <w:sz w:val="14"/>
                <w:szCs w:val="1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For</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Withheld</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Lecil E. Cole</w:t>
            </w:r>
          </w:p>
        </w:tc>
        <w:tc>
          <w:tcPr>
            <w:tcW w:w="5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14,629,882</w:t>
            </w: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3,058,775</w:t>
            </w: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2,584,123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James D. Helin</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8,568,524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3,338,500</w:t>
            </w:r>
          </w:p>
        </w:tc>
        <w:tc>
          <w:tcPr>
            <w:tcW w:w="34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2,584,123</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M. Sanders</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8,818,686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3,065,588</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2,584,123</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Marc L. Brown</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6,425,055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5,459,219</w:t>
            </w:r>
          </w:p>
        </w:tc>
        <w:tc>
          <w:tcPr>
            <w:tcW w:w="34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2,584,123</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DiGregorio</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8,539,473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3,344,801</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2,584,123</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Scott Van Der Kar</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7,897,197</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5,366,117</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2,584,123</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Link Leavens</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10,176,954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5,433,159</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2,584,123</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Dorcas H. Thille</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6,655,198</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5,521,355</w:t>
            </w:r>
          </w:p>
        </w:tc>
        <w:tc>
          <w:tcPr>
            <w:tcW w:w="34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2,584,123</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 Hunt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9,031,240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3,392,534</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2,584,123</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Egidio Carbone, Jr.</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7,652,876</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4,579,850</w:t>
            </w:r>
          </w:p>
        </w:tc>
        <w:tc>
          <w:tcPr>
            <w:tcW w:w="34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2,584,123</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Edwards</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8,341,520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7,442,754</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2,584,123</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Steven Hollister</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11,670,366</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236,658</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2,584,123</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M. Holmgren</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11,429,418</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454,856</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2,584,123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shareholders voted for the ratification of the appointment of Deloitte &amp; Touche LLP as our independent accountants for fiscal 2018. Votes cast were as follows: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15,662,254</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Against</w:t>
            </w:r>
          </w:p>
        </w:tc>
        <w:tc>
          <w:tcPr>
            <w:tcW w:w="4040" w:type="dxa"/>
            <w:vAlign w:val="bottom"/>
          </w:tcPr>
          <w:p>
            <w:pPr>
              <w:jc w:val="right"/>
              <w:spacing w:after="0"/>
              <w:rPr>
                <w:sz w:val="20"/>
                <w:szCs w:val="20"/>
                <w:color w:val="auto"/>
              </w:rPr>
            </w:pPr>
            <w:r>
              <w:rPr>
                <w:rFonts w:ascii="Arial" w:cs="Arial" w:eastAsia="Arial" w:hAnsi="Arial"/>
                <w:sz w:val="18"/>
                <w:szCs w:val="18"/>
                <w:color w:val="auto"/>
              </w:rPr>
              <w:t>24,854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w:t>
            </w:r>
          </w:p>
        </w:tc>
      </w:tr>
    </w:tbl>
    <w:p>
      <w:pPr>
        <w:spacing w:after="0" w:line="20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shareholders voted on an advisory basis to approve the compensation of the executive officers of Calavo Growers, Inc. as disclosed in the company’s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2018 proxy statement. Votes cast were as follows:</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12,627,935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Against</w:t>
            </w:r>
          </w:p>
        </w:tc>
        <w:tc>
          <w:tcPr>
            <w:tcW w:w="3660" w:type="dxa"/>
            <w:vAlign w:val="bottom"/>
          </w:tcPr>
          <w:p>
            <w:pPr>
              <w:jc w:val="right"/>
              <w:spacing w:after="0"/>
              <w:rPr>
                <w:sz w:val="20"/>
                <w:szCs w:val="20"/>
                <w:color w:val="auto"/>
              </w:rPr>
            </w:pPr>
            <w:r>
              <w:rPr>
                <w:rFonts w:ascii="Arial" w:cs="Arial" w:eastAsia="Arial" w:hAnsi="Arial"/>
                <w:sz w:val="18"/>
                <w:szCs w:val="18"/>
                <w:color w:val="auto"/>
              </w:rPr>
              <w:t>401,743</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88,057</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Broker Non-Votes</w:t>
            </w:r>
          </w:p>
        </w:tc>
        <w:tc>
          <w:tcPr>
            <w:tcW w:w="3660" w:type="dxa"/>
            <w:vAlign w:val="bottom"/>
          </w:tcPr>
          <w:p>
            <w:pPr>
              <w:jc w:val="right"/>
              <w:spacing w:after="0"/>
              <w:rPr>
                <w:sz w:val="20"/>
                <w:szCs w:val="20"/>
                <w:color w:val="auto"/>
              </w:rPr>
            </w:pPr>
            <w:r>
              <w:rPr>
                <w:rFonts w:ascii="Arial" w:cs="Arial" w:eastAsia="Arial" w:hAnsi="Arial"/>
                <w:sz w:val="18"/>
                <w:szCs w:val="18"/>
                <w:color w:val="auto"/>
              </w:rPr>
              <w:t>2,584,123</w:t>
            </w:r>
          </w:p>
        </w:tc>
      </w:tr>
    </w:tbl>
    <w:p>
      <w:pPr>
        <w:spacing w:after="0" w:line="187" w:lineRule="exact"/>
        <w:rPr>
          <w:sz w:val="20"/>
          <w:szCs w:val="20"/>
          <w:color w:val="auto"/>
        </w:rPr>
      </w:pPr>
    </w:p>
    <w:p>
      <w:pPr>
        <w:ind w:firstLine="8"/>
        <w:spacing w:after="0" w:line="27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shareholders voted on an advisory basis on the frequency of holding future shareholder advisory votes on executive compensation. Votes cast were as follows: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Every 1</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12,596,397</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1"/>
              </w:rPr>
              <w:t>Every 2</w:t>
            </w:r>
          </w:p>
        </w:tc>
        <w:tc>
          <w:tcPr>
            <w:tcW w:w="3520" w:type="dxa"/>
            <w:vAlign w:val="bottom"/>
          </w:tcPr>
          <w:p>
            <w:pPr>
              <w:ind w:left="20"/>
              <w:spacing w:after="0"/>
              <w:rPr>
                <w:sz w:val="20"/>
                <w:szCs w:val="20"/>
                <w:color w:val="auto"/>
              </w:rPr>
            </w:pPr>
            <w:r>
              <w:rPr>
                <w:rFonts w:ascii="Arial" w:cs="Arial" w:eastAsia="Arial" w:hAnsi="Arial"/>
                <w:sz w:val="18"/>
                <w:szCs w:val="18"/>
                <w:color w:val="auto"/>
              </w:rPr>
              <w:t>Years</w:t>
            </w:r>
          </w:p>
        </w:tc>
        <w:tc>
          <w:tcPr>
            <w:tcW w:w="3660" w:type="dxa"/>
            <w:vAlign w:val="bottom"/>
          </w:tcPr>
          <w:p>
            <w:pPr>
              <w:jc w:val="right"/>
              <w:spacing w:after="0"/>
              <w:rPr>
                <w:sz w:val="20"/>
                <w:szCs w:val="20"/>
                <w:color w:val="auto"/>
              </w:rPr>
            </w:pPr>
            <w:r>
              <w:rPr>
                <w:rFonts w:ascii="Arial" w:cs="Arial" w:eastAsia="Arial" w:hAnsi="Arial"/>
                <w:sz w:val="18"/>
                <w:szCs w:val="18"/>
                <w:color w:val="auto"/>
              </w:rPr>
              <w:t>48,100</w:t>
            </w:r>
          </w:p>
        </w:tc>
      </w:tr>
      <w:tr>
        <w:trPr>
          <w:trHeight w:val="216"/>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1"/>
              </w:rPr>
              <w:t>Every 3</w:t>
            </w: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314,808</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3"/>
              </w:rPr>
              <w:t>Abstain</w:t>
            </w:r>
          </w:p>
        </w:tc>
        <w:tc>
          <w:tcPr>
            <w:tcW w:w="3520" w:type="dxa"/>
            <w:vAlign w:val="bottom"/>
          </w:tcPr>
          <w:p>
            <w:pPr>
              <w:spacing w:after="0"/>
              <w:rPr>
                <w:sz w:val="18"/>
                <w:szCs w:val="18"/>
                <w:color w:val="auto"/>
              </w:rPr>
            </w:pPr>
          </w:p>
        </w:tc>
        <w:tc>
          <w:tcPr>
            <w:tcW w:w="3660" w:type="dxa"/>
            <w:vAlign w:val="bottom"/>
          </w:tcPr>
          <w:p>
            <w:pPr>
              <w:jc w:val="right"/>
              <w:spacing w:after="0"/>
              <w:rPr>
                <w:sz w:val="20"/>
                <w:szCs w:val="20"/>
                <w:color w:val="auto"/>
              </w:rPr>
            </w:pPr>
            <w:r>
              <w:rPr>
                <w:rFonts w:ascii="Arial" w:cs="Arial" w:eastAsia="Arial" w:hAnsi="Arial"/>
                <w:sz w:val="18"/>
                <w:szCs w:val="18"/>
                <w:color w:val="auto"/>
              </w:rPr>
              <w:t>158,430</w:t>
            </w: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 Non-Votes</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2,584,123</w:t>
            </w:r>
          </w:p>
        </w:tc>
      </w:tr>
    </w:tbl>
    <w:p>
      <w:pPr>
        <w:spacing w:after="0" w:line="202" w:lineRule="exact"/>
        <w:rPr>
          <w:sz w:val="20"/>
          <w:szCs w:val="20"/>
          <w:color w:val="auto"/>
        </w:rPr>
      </w:pPr>
    </w:p>
    <w:p>
      <w:pPr>
        <w:jc w:val="both"/>
        <w:ind w:right="260" w:firstLine="456"/>
        <w:spacing w:after="0" w:line="342" w:lineRule="auto"/>
        <w:rPr>
          <w:sz w:val="20"/>
          <w:szCs w:val="20"/>
          <w:color w:val="auto"/>
        </w:rPr>
      </w:pPr>
      <w:r>
        <w:rPr>
          <w:rFonts w:ascii="Arial" w:cs="Arial" w:eastAsia="Arial" w:hAnsi="Arial"/>
          <w:sz w:val="16"/>
          <w:szCs w:val="16"/>
          <w:color w:val="auto"/>
        </w:rPr>
        <w:t>Based upon the results of this shareholder advisory vote, the Board of Directors of Calavo Growers, Inc. has determined to follow the stockholders’ recommendation and to include in future proxy statements an annual shareholder advisory vote on the compensation of the Company’s executive officers.</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26, 2018</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Lecil E. Cole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Chairman of the Board of Directors, Chief Executive Officer and</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1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sectPr>
      <w:pgSz w:w="11900" w:h="16838" w:orient="portrait"/>
      <w:cols w:equalWidth="0" w:num="1">
        <w:col w:w="10980"/>
      </w:cols>
      <w:pgMar w:left="240"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2020-01-15T04:03:27Z</dcterms:created>
  <dcterms:modified xsi:type="dcterms:W3CDTF">2020-01-15T04:03:27Z</dcterms:modified>
</cp:coreProperties>
</file>