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Mendizabal Adriana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39.66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equal increments on each anniversary date of the grant over a five-year period, and each increment is exercisable for five years from its vesting date.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Adriana Mendizabal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12/03/2021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006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2021-12-03T17:50:26Z</dcterms:created>
  <dcterms:modified xsi:type="dcterms:W3CDTF">2021-12-03T17:50:26Z</dcterms:modified>
</cp:coreProperties>
</file>