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4,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60" w:hanging="21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21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21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36" w:lineRule="exact"/>
        <w:rPr>
          <w:rFonts w:ascii="MS PGothic" w:cs="MS PGothic" w:eastAsia="MS PGothic" w:hAnsi="MS PGothic"/>
          <w:sz w:val="17"/>
          <w:szCs w:val="17"/>
          <w:color w:val="auto"/>
        </w:rPr>
      </w:pPr>
    </w:p>
    <w:p>
      <w:pPr>
        <w:ind w:left="460" w:hanging="21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41"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44"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476885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57150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On August 4, 2021, Calavo Growers, Inc. (Calavo) issued a press release reporting preliminary estimated ranges for revenue and adjusted EBITDA for its third quarter 2021. These preliminary financial results are forward-looking and based on Calavo’s good faith estimates. Adjusted EBITDA is a non-GAAP financial measure and further information concerning this non-GAAP financial measure is contained in the press release. The press release also discloses that Calavo plans to report its financial results for the third quarter 2021 after the market closes on September 8, 2021, and the press release provides information for participation in Calavo’s conference call and audio webcast scheduled for the same day. The financial information furnished in this Form 8-K has not been reviewed by the Company's independent registered public accounting firm and is subject to the completion of the Company’s financial reporting processes and independent registered public accounting firm review procedures. A copy of the press release is attached hereto as Exhibit 99.1 and is incorporated by reference herein.</w:t>
      </w:r>
    </w:p>
    <w:p>
      <w:pPr>
        <w:spacing w:after="0" w:line="185"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80" w:hanging="32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August 4, 2021 of the Registrant.</w:t>
        </w:r>
      </w:hyperlink>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4, 2021</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5715</wp:posOffset>
            </wp:positionV>
            <wp:extent cx="2588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159385</wp:posOffset>
            </wp:positionV>
            <wp:extent cx="183451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45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Inc. Announces Preliminary Third Quarter 2021 Results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Third Quarter Earnings Call Scheduled for September 8, 2021</w:t>
      </w:r>
    </w:p>
    <w:p>
      <w:pPr>
        <w:spacing w:after="0" w:line="232"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b w:val="1"/>
          <w:bCs w:val="1"/>
          <w:color w:val="auto"/>
        </w:rPr>
        <w:t xml:space="preserve">SANTA PAULA, Calif., August 4, 2021—Calavo Growers, Inc. (Nasdaq-GS: CVGW), </w:t>
      </w:r>
      <w:r>
        <w:rPr>
          <w:rFonts w:ascii="Arial" w:cs="Arial" w:eastAsia="Arial" w:hAnsi="Arial"/>
          <w:sz w:val="19"/>
          <w:szCs w:val="19"/>
          <w:color w:val="auto"/>
        </w:rPr>
        <w:t>a global avocado-industry leader</w:t>
      </w:r>
      <w:r>
        <w:rPr>
          <w:rFonts w:ascii="Arial" w:cs="Arial" w:eastAsia="Arial" w:hAnsi="Arial"/>
          <w:sz w:val="19"/>
          <w:szCs w:val="19"/>
          <w:b w:val="1"/>
          <w:bCs w:val="1"/>
          <w:color w:val="auto"/>
        </w:rPr>
        <w:t xml:space="preserve"> </w:t>
      </w:r>
      <w:r>
        <w:rPr>
          <w:rFonts w:ascii="Arial" w:cs="Arial" w:eastAsia="Arial" w:hAnsi="Arial"/>
          <w:sz w:val="19"/>
          <w:szCs w:val="19"/>
          <w:color w:val="auto"/>
        </w:rPr>
        <w:t>and provider of value-added fresh food, announced today that after an initial review of its third quarter 2021 operating results, the Company now expects revenue to be between $275 million and $285 million, near the low end of its previously announced range, while adjusted EBITDA (a non-GAAP financial measure) is expected to be in the range of $0 to $2 million, below its previously announced range of $11 million to $15 million. Calavo’s third quarter 2021 results will be reported on September 8, 2021, and the Company will hold its earnings call the same day.</w:t>
      </w:r>
    </w:p>
    <w:p>
      <w:pPr>
        <w:spacing w:after="0" w:line="192"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revised adjusted EBITDA estimated range is largely due to gross margins that are below the Company’s previous expectations. The Company’s original forecast reflected near-term inflationary pressures on labor, raw materials and freight, as previously discussed. However, these pressures as well as delays in the Mexican and Californian avocado crops were more acute than anticipated. The delay in the Mexican summer crop and slow start to the California season resulted in limited supplies of the most desirable fruit (both in sizes and quality) which affected the Company’s avocado margins. In the Company’s Renaissance Food Group labor shortages impacted throughput and increased the cost of labor. Raw material costs and freight costs remained higher and for longer than expected, impacting all segments.</w:t>
      </w:r>
    </w:p>
    <w:p>
      <w:pPr>
        <w:spacing w:after="0" w:line="18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Company expects that a number of these pressures will continue into the fourth quarter, but that by the end of the calendar year many of them will be mitigated through a combination of pricing initiatives and the implementation of internal operational efficiencies.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2021 Conference Call and Webcast</w:t>
      </w:r>
    </w:p>
    <w:p>
      <w:pPr>
        <w:spacing w:after="0" w:line="22" w:lineRule="exact"/>
        <w:rPr>
          <w:sz w:val="20"/>
          <w:szCs w:val="20"/>
          <w:color w:val="auto"/>
        </w:rPr>
      </w:pPr>
    </w:p>
    <w:p>
      <w:pPr>
        <w:ind w:right="760"/>
        <w:spacing w:after="0" w:line="244" w:lineRule="auto"/>
        <w:rPr>
          <w:sz w:val="20"/>
          <w:szCs w:val="20"/>
          <w:color w:val="auto"/>
        </w:rPr>
      </w:pPr>
      <w:r>
        <w:rPr>
          <w:rFonts w:ascii="Arial" w:cs="Arial" w:eastAsia="Arial" w:hAnsi="Arial"/>
          <w:sz w:val="20"/>
          <w:szCs w:val="20"/>
          <w:color w:val="auto"/>
        </w:rPr>
        <w:t>Calavo will release financial results for the third quarter ended July 31, 2021 after the market closes on Wednesday, September 8, 2021.</w:t>
      </w:r>
    </w:p>
    <w:p>
      <w:pPr>
        <w:spacing w:after="0" w:line="124"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A conference call and audio webcast with analysts and investors will be held that afternoon at 5:00 p.m. Eastern Time/2:00 p.m. Pacific Time, to discuss the results and answer questions.</w:t>
      </w:r>
    </w:p>
    <w:p>
      <w:pPr>
        <w:spacing w:after="0" w:line="9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Live conference call: 877-407-3982 (domestic) or 201-493-6780 (international) with conference ID: 13722246.</w:t>
      </w:r>
    </w:p>
    <w:p>
      <w:pPr>
        <w:spacing w:after="0" w:line="200" w:lineRule="exact"/>
        <w:rPr>
          <w:rFonts w:ascii="Arial" w:cs="Arial" w:eastAsia="Arial" w:hAnsi="Arial"/>
          <w:sz w:val="19"/>
          <w:szCs w:val="19"/>
          <w:color w:val="auto"/>
        </w:rPr>
      </w:pPr>
    </w:p>
    <w:p>
      <w:pPr>
        <w:ind w:left="660" w:right="420" w:hanging="328"/>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Live and archived webcast will be available on the Events and Presentations page of Calavo’s investor relations website at http://ir.calavo.com.</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This press release includes the non-GAAP financial measure adjusted EBITDA, which is not determined in accordance with U.S. generally accepted accounting principles, or “GAAP.”</w:t>
      </w:r>
    </w:p>
    <w:p>
      <w:pPr>
        <w:spacing w:after="0" w:line="205"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 and certain severance costs, (6) certain litigation and other related costs, and (7) one-time items. Adjusted EBITDA is a primary metric by which management evaluates the operating performance of the business, on which certain operating expenditures and internal budgets are based.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Company is not able to provide a reconciliation of expected adjusted EBITDA to expected net income (loss) attributable to Calavo Growers, Inc., the most directly comparable GAAP measure, due to the unknown effect, timing, and potential significance of the effects of non-cash income and losses associated with unconsolidated entities, among others. These items have in the past, and may in the future, significantly affect GAAP results in a particular period.</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Non-GAAP information should be considered as supplemental in nature and not as a substitute for, or superior to, any measure of performance prepared in accordance with GAAP. Adjusted EBITDA is not presented as a measure of liquidity. The way the Company measures adjusted EBITDA may not be comparable to similarly titled measures presented by other companies and may not be identical to corresponding measures used in Company agreements.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Calavo Growers, Inc.</w:t>
      </w:r>
    </w:p>
    <w:p>
      <w:pPr>
        <w:spacing w:after="0" w:line="22"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22"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This press release contains statements relating to future events and results of Calavo (including the preliminary estimated ranges set forth in this press release and other projections and business trends) that are "forward-looking statements," as defined in the Private Securities Litigation Reform Act of 1995, that involve risks, uncertainties and assumptions. The preliminary estimated ranges set forth in this press release are based on Calavo’s good faith estimates and are subject to the completion of the Company’s financial reporting processes and independent registered public accounting firm review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procedures.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Risks and uncertainties that may cause our actual results to be materially different from any future results expressed or implied by the forward-looking statements include, but are not limited to, the following: the completion of our financial reporting processes and independent registered public accounting firm review procedures,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in light of COVID-19, impact on our food service customers, increased costs that we must incur as a result of COVID-19, the impact of governmental trade restrictions imposed as a result of COVID-19 and the possible adverse impact of COVID-19 on our goodwill and other intangible assets;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the ability of our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including FreshRealm; volatility in the value of our common stock; the impact of macroeconomic trends and events; and the resolution of pending investigations, legal claims and tax disputes.</w:t>
      </w:r>
    </w:p>
    <w:p>
      <w:pPr>
        <w:spacing w:after="0" w:line="9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Contact: Financial Profiles,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Lisa Mueller, Senior Vice President</w:t>
      </w:r>
    </w:p>
    <w:p>
      <w:pPr>
        <w:spacing w:after="0"/>
        <w:rPr>
          <w:sz w:val="20"/>
          <w:szCs w:val="20"/>
          <w:color w:val="auto"/>
        </w:rPr>
      </w:pPr>
      <w:r>
        <w:rPr>
          <w:rFonts w:ascii="Arial" w:cs="Arial" w:eastAsia="Arial" w:hAnsi="Arial"/>
          <w:sz w:val="20"/>
          <w:szCs w:val="20"/>
          <w:color w:val="auto"/>
        </w:rPr>
        <w:t>310-622-8231</w:t>
      </w:r>
    </w:p>
    <w:p>
      <w:pPr>
        <w:spacing w:after="0"/>
        <w:rPr>
          <w:sz w:val="20"/>
          <w:szCs w:val="20"/>
          <w:color w:val="auto"/>
        </w:rPr>
      </w:pPr>
      <w:r>
        <w:rPr>
          <w:rFonts w:ascii="Arial" w:cs="Arial" w:eastAsia="Arial" w:hAnsi="Arial"/>
          <w:sz w:val="20"/>
          <w:szCs w:val="20"/>
          <w:color w:val="auto"/>
        </w:rPr>
        <w:t>calavo@finprofiles.com</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00"/>
      </w:cols>
      <w:pgMar w:left="980" w:top="665"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2021-08-04T17:45:37Z</dcterms:created>
  <dcterms:modified xsi:type="dcterms:W3CDTF">2021-08-04T17:45:37Z</dcterms:modified>
</cp:coreProperties>
</file>