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Brown Marc Laurence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CALAVO GROWERS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1801 CENTURY PARK EAST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63.59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19.2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-3368040</wp:posOffset>
            </wp:positionV>
            <wp:extent cx="7033260" cy="3508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vested in equal increments on each anniversary date of the grant over a five-year period and each increment was exercisable for five years from its vesting date.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Marc Brown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04/15/2020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4563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2020-04-15T18:36:55Z</dcterms:created>
  <dcterms:modified xsi:type="dcterms:W3CDTF">2020-04-15T18:36:55Z</dcterms:modified>
</cp:coreProperties>
</file>