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333-199754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 EFFECTIVE 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33-0945304</w:t>
            </w:r>
          </w:p>
        </w:tc>
      </w:tr>
      <w:tr>
        <w:trPr>
          <w:trHeight w:val="149"/>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Pawlowski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(805) 981-3650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Stokdyk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Darren Guttenberg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10250 Constellation Blvd., Suite 1100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Los Angeles, CA 90067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(213) 891-7421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N/A. This Post-Effective Amendment is being filed to deregister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unsold securities previously registered under the Registration Statement.</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14" w:gutter="0" w:footer="0" w:header="0"/>
        </w:sectPr>
      </w:pPr>
    </w:p>
    <w:bookmarkStart w:id="1" w:name="page2"/>
    <w:bookmarkEnd w:id="1"/>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02"/>
        </w:trPr>
        <w:tc>
          <w:tcPr>
            <w:tcW w:w="18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r>
      <w:tr>
        <w:trPr>
          <w:trHeight w:val="48"/>
        </w:trPr>
        <w:tc>
          <w:tcPr>
            <w:tcW w:w="180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121"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60"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Post-Effective Amendment No. 1 (this “Post-Effective Amendment”) relates to the Registration Statement on </w:t>
      </w:r>
      <w:hyperlink r:id="rId16">
        <w:r>
          <w:rPr>
            <w:rFonts w:ascii="Times New Roman" w:cs="Times New Roman" w:eastAsia="Times New Roman" w:hAnsi="Times New Roman"/>
            <w:sz w:val="18"/>
            <w:szCs w:val="18"/>
            <w:u w:val="single" w:color="auto"/>
            <w:color w:val="0000EE"/>
          </w:rPr>
          <w:t>Form S-3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333-199754) (the “Registration Statement”) previously filed by Calavo Growers, Inc., a California corporation (the “Registrant”) with the Securities and Exchange Commission (the “SEC”) on October 31, 2014 to register the offer and sale of 1,397,213 shares of the Registrant’s common stock, $0.001 par value per share (the “Common Stock”). This Post-Effective Amendment is being filed to deregister any and all such shares that remain unsold or otherwise unissued as of the date hereof under the Registration Statement (the “Shares”).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Effective May 28, 2026 pursuant to and in accordance with the Agreement and Plan of Merger, dated as of January 14, 2026 (the “Merger Agreement”), by and among the Registrant, Mission Produce, Inc., a Delaware corporation (“Mission Produce”), Cantaloupe Merger Sub I, Inc., a Delaware corporation and wholly owned subsidiary of Mission Produce (“Merger Sub I”) and Cantaloupe Merger Sub II, LLC, a Delaware limited liability company and a wholly owned subsidiary of Mission Produce (“Merger Sub II”), pursuant to which, subject to the terms and conditions of the Merger Agreement, (a) Merger Sub I will merge with and into the Registrant, pursuant to the provisions of the California Corporations Code, as amended (the “CCC”) and the General Corporation Law of the State of Delaware, as amended (the “DGCL”), with the Registrant as the surviving entity (the “Surviving Corporation” and such transaction the “First Merger”) and (b) immediately following the First Merger, the Surviving Corporation will merge with and into Merger Sub II, with Merger Sub II as the surviving entity (the “Surviving Company”), in accordance with the applicable provisions of the CCC, the DGCL and the Delaware Limited Liability Company Act, as amended (such merger, the “Second Merger” and together with the First Merger, the “Mergers”).</w:t>
      </w:r>
    </w:p>
    <w:p>
      <w:pPr>
        <w:spacing w:after="0" w:line="19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Mergers and the other transactions contemplated by the Merger Agreement, the Registrant has terminated any and all offers and sales of the Shares of Common Stock registered pursuant to the Registration Statement and is deregistering the remaining Shares registered but unsold as of the effective time of the First Merger under the Registration Statement, if any. In accordance with an undertaking made by the Registrant in the Registration Statement to remove from registration, by means of a post-effective amendment, any of the Shares that had been registered for offer and sale under the Registration Statement that remain unsold at the termination of the offerings, the Registrant hereby removes from registration any and all such Shares registered but unsold as of the date of this Post-Effective Amendment. The Registration Statement is amended, as appropriate, to reflect the deregistration of the Shares as of the date of this Post-Effective Amendment.</w:t>
      </w:r>
    </w:p>
    <w:p>
      <w:pPr>
        <w:sectPr>
          <w:pgSz w:w="11900" w:h="16838" w:orient="portrait"/>
          <w:cols w:equalWidth="0" w:num="1">
            <w:col w:w="10960"/>
          </w:cols>
          <w:pgMar w:left="440" w:top="266"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 Effective Amendment No.1 to the Registration Statement to be signed on its behalf by the undersigned, thereunto duly authorized, in the City of Oxnard, State of California, on May 28,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Calavo Growers,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successor by merger to Calavo Growers, Inc.</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05"/>
        </w:trPr>
        <w:tc>
          <w:tcPr>
            <w:tcW w:w="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 in reliance on Rule 478 of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6" Type="http://schemas.openxmlformats.org/officeDocument/2006/relationships/hyperlink" Target="http://www.sec.gov/Archives/edgar/data/1133470/000119312514392121/d813573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2026-05-29T05:39:39Z</dcterms:created>
  <dcterms:modified xsi:type="dcterms:W3CDTF">2026-05-29T05:39:39Z</dcterms:modified>
</cp:coreProperties>
</file>