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Gibson James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of Subsidiary Corp.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0000FF"/>
              </w:rPr>
              <w:t>03/12/2019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69"/>
              <w:spacing w:after="0"/>
              <w:rPr>
                <w:sz w:val="20"/>
                <w:szCs w:val="20"/>
                <w:color w:val="auto"/>
              </w:rPr>
            </w:pPr>
            <w:r>
              <w:rPr>
                <w:rFonts w:ascii="Arial" w:cs="Arial" w:eastAsia="Arial" w:hAnsi="Arial"/>
                <w:sz w:val="18"/>
                <w:szCs w:val="18"/>
                <w:color w:val="0000FF"/>
                <w:w w:val="88"/>
              </w:rPr>
              <w:t>5,770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82.2</w:t>
            </w:r>
          </w:p>
        </w:tc>
        <w:tc>
          <w:tcPr>
            <w:tcW w:w="32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52,150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03/13/2019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15,230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82.85</w:t>
            </w:r>
            <w:r>
              <w:rPr>
                <w:rFonts w:ascii="Arial" w:cs="Arial" w:eastAsia="Arial" w:hAnsi="Arial"/>
                <w:sz w:val="22"/>
                <w:szCs w:val="22"/>
                <w:color w:val="008000"/>
                <w:w w:val="84"/>
                <w:vertAlign w:val="superscript"/>
              </w:rPr>
              <w:t>(1)</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36,920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03/14/2019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20,000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84.56</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16,920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vMerge w:val="restart"/>
          </w:tcPr>
          <w:p>
            <w:pPr>
              <w:jc w:val="center"/>
              <w:ind w:right="311"/>
              <w:spacing w:after="0"/>
              <w:rPr>
                <w:sz w:val="20"/>
                <w:szCs w:val="20"/>
                <w:color w:val="auto"/>
              </w:rPr>
            </w:pPr>
            <w:r>
              <w:rPr>
                <w:rFonts w:ascii="Arial" w:cs="Arial" w:eastAsia="Arial" w:hAnsi="Arial"/>
                <w:sz w:val="18"/>
                <w:szCs w:val="18"/>
                <w:color w:val="0000FF"/>
                <w:w w:val="82"/>
              </w:rPr>
              <w:t>4,986</w:t>
            </w:r>
            <w:r>
              <w:rPr>
                <w:rFonts w:ascii="Arial" w:cs="Arial" w:eastAsia="Arial" w:hAnsi="Arial"/>
                <w:sz w:val="22"/>
                <w:szCs w:val="22"/>
                <w:color w:val="008000"/>
                <w:w w:val="82"/>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Gibson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$82.07 to $83.87,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$83.86 to $85.11,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indirectly by the reporting person in the name of The Gibson Family Trust, of which the reporting person is a trustee and in which the reporting person has a pecuniary interest.</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85"/>
              </w:rPr>
              <w:t>/s/ James E. Gibson</w:t>
            </w:r>
          </w:p>
        </w:tc>
        <w:tc>
          <w:tcPr>
            <w:tcW w:w="7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03/26/2019</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830"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2020-01-09T13:13:46Z</dcterms:created>
  <dcterms:modified xsi:type="dcterms:W3CDTF">2020-01-09T13:13:46Z</dcterms:modified>
</cp:coreProperties>
</file>