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5"/>
        <w:spacing w:before="120" w:after="60"/>
        <w:jc w:val="left"/>
        <w:rPr/>
      </w:pPr>
      <w:bookmarkStart w:id="0" w:name="v21944e8vk.htm"/>
      <w:bookmarkStart w:id="1" w:name="ksv21944e8vk"/>
      <w:bookmarkEnd w:id="0"/>
      <w:bookmarkEnd w:id="1"/>
      <w:r>
        <w:rPr/>
        <w:t> </w:t>
      </w:r>
    </w:p>
    <w:p>
      <w:pPr>
        <w:pStyle w:val="TextBody"/>
        <w:spacing w:before="0" w:after="0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spacing w:before="0" w:after="0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23"/>
        </w:rPr>
      </w:pPr>
      <w:r>
        <w:rPr>
          <w:rFonts w:ascii="Times New Roman;Times;serif" w:hAnsi="Times New Roman;Times;serif"/>
          <w:b/>
          <w:sz w:val="23"/>
        </w:rPr>
        <w:t>UNITED STATES</w:t>
        <w:br/>
        <w:t>SECURITIES AND EXCHANGE COMMISSION</w:t>
      </w:r>
      <w:r>
        <w:rPr>
          <w:rFonts w:ascii="Times New Roman;Times;serif" w:hAnsi="Times New Roman;Times;serif"/>
          <w:sz w:val="23"/>
        </w:rPr>
        <w:t xml:space="preserve"> 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b/>
          <w:sz w:val="20"/>
        </w:rPr>
        <w:t>WASHINGTON, DC 20549</w:t>
      </w:r>
      <w:r>
        <w:rPr>
          <w:rFonts w:ascii="Times New Roman;Times;serif" w:hAnsi="Times New Roman;Times;serif"/>
          <w:sz w:val="20"/>
        </w:rPr>
        <w:t xml:space="preserve"> 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30"/>
        </w:rPr>
      </w:pPr>
      <w:r>
        <w:rPr>
          <w:rFonts w:ascii="Times New Roman;Times;serif" w:hAnsi="Times New Roman;Times;serif"/>
          <w:b/>
          <w:sz w:val="30"/>
        </w:rPr>
        <w:t>FORM 8-K</w:t>
      </w:r>
      <w:r>
        <w:rPr>
          <w:rFonts w:ascii="Times New Roman;Times;serif" w:hAnsi="Times New Roman;Times;serif"/>
          <w:sz w:val="30"/>
        </w:rPr>
        <w:t xml:space="preserve"> 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b/>
          <w:sz w:val="20"/>
        </w:rPr>
        <w:t>CURRENT REPORT PURSUANT</w:t>
        <w:br/>
        <w:t>TO SECTION 13 OR 15(d) OF THE</w:t>
        <w:br/>
        <w:t>SECURITIES EXCHANGE ACT OF 1934</w:t>
      </w:r>
      <w:r>
        <w:rPr>
          <w:rFonts w:ascii="Times New Roman;Times;serif" w:hAnsi="Times New Roman;Times;serif"/>
          <w:sz w:val="20"/>
        </w:rPr>
        <w:t xml:space="preserve"> 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Date of report (Date of earliest event reported): </w:t>
      </w:r>
      <w:r>
        <w:rPr>
          <w:rFonts w:ascii="Times New Roman;Times;serif" w:hAnsi="Times New Roman;Times;serif"/>
          <w:b/>
          <w:sz w:val="17"/>
        </w:rPr>
        <w:t>July 6, 2006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40"/>
        </w:rPr>
      </w:pPr>
      <w:r>
        <w:rPr>
          <w:rFonts w:ascii="Times New Roman;Times;serif" w:hAnsi="Times New Roman;Times;serif"/>
          <w:b/>
          <w:sz w:val="40"/>
        </w:rPr>
        <w:t>CALAVO GROWERS, INC.</w:t>
      </w:r>
      <w:r>
        <w:rPr>
          <w:rFonts w:ascii="Times New Roman;Times;serif" w:hAnsi="Times New Roman;Times;serif"/>
          <w:sz w:val="40"/>
        </w:rPr>
        <w:t xml:space="preserve"> 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(Exact Name of Registrant as Specified in Charter)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062"/>
        <w:gridCol w:w="509"/>
        <w:gridCol w:w="3062"/>
        <w:gridCol w:w="509"/>
        <w:gridCol w:w="3063"/>
      </w:tblGrid>
      <w:tr>
        <w:trPr/>
        <w:tc>
          <w:tcPr>
            <w:tcW w:w="306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b/>
              </w:rPr>
              <w:t>California</w:t>
            </w:r>
            <w:r>
              <w:rPr/>
              <w:t xml:space="preserve">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b/>
              </w:rPr>
              <w:t>000-33385</w:t>
            </w:r>
            <w:r>
              <w:rPr/>
              <w:t xml:space="preserve">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33-0945304</w:t>
            </w:r>
          </w:p>
        </w:tc>
      </w:tr>
      <w:tr>
        <w:trPr/>
        <w:tc>
          <w:tcPr>
            <w:tcW w:w="3062" w:type="dxa"/>
            <w:tcBorders>
              <w:top w:val="single" w:sz="2" w:space="0" w:color="000000"/>
            </w:tcBorders>
            <w:shd w:fill="auto" w:val="clear"/>
            <w:tcMar>
              <w:top w:w="28" w:type="dxa"/>
            </w:tcMar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  </w:t>
            </w:r>
          </w:p>
        </w:tc>
        <w:tc>
          <w:tcPr>
            <w:tcW w:w="5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>
              <w:top w:val="single" w:sz="2" w:space="0" w:color="000000"/>
            </w:tcBorders>
            <w:shd w:fill="auto" w:val="clear"/>
            <w:tcMar>
              <w:top w:w="28" w:type="dxa"/>
            </w:tcMar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  </w:t>
            </w:r>
          </w:p>
        </w:tc>
        <w:tc>
          <w:tcPr>
            <w:tcW w:w="5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>
              <w:top w:val="single" w:sz="2" w:space="0" w:color="000000"/>
            </w:tcBorders>
            <w:shd w:fill="auto" w:val="clear"/>
            <w:tcMar>
              <w:top w:w="28" w:type="dxa"/>
            </w:tcMar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(State or Other</w:t>
              <w:br/>
              <w:t>Jurisdiction of</w:t>
              <w:br/>
              <w:t xml:space="preserve">Incorporation)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(Commission File</w:t>
              <w:br/>
              <w:t xml:space="preserve">Number)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(IRS Employer</w:t>
              <w:br/>
              <w:t>Identification No.)</w:t>
            </w:r>
          </w:p>
        </w:tc>
      </w:tr>
    </w:tbl>
    <w:p>
      <w:pPr>
        <w:pStyle w:val="TextBody"/>
        <w:spacing w:before="240" w:after="283"/>
        <w:jc w:val="center"/>
        <w:rPr>
          <w:rFonts w:ascii="Times New Roman;Times;serif" w:hAnsi="Times New Roman;Times;serif"/>
          <w:b/>
          <w:sz w:val="17"/>
        </w:rPr>
      </w:pPr>
      <w:r>
        <w:rPr>
          <w:rFonts w:ascii="Times New Roman;Times;serif" w:hAnsi="Times New Roman;Times;serif"/>
          <w:b/>
          <w:sz w:val="17"/>
        </w:rPr>
        <w:t>1141-A Cummings Road, Santa Paula, California 93060</w:t>
      </w:r>
    </w:p>
    <w:p>
      <w:pPr>
        <w:pStyle w:val="TextBody"/>
        <w:spacing w:before="20" w:after="283"/>
        <w:jc w:val="center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(Address of Principal Executive Offices) (Zip Code)</w:t>
      </w:r>
    </w:p>
    <w:p>
      <w:pPr>
        <w:pStyle w:val="TextBody"/>
        <w:rPr/>
      </w:pPr>
      <w:r>
        <w:rPr/>
      </w:r>
    </w:p>
    <w:p>
      <w:pPr>
        <w:pStyle w:val="TextBody"/>
        <w:spacing w:before="20" w:after="283"/>
        <w:jc w:val="center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(Former Name or Former Address, if Changed Since Last Report)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Registrants telephone number, including area code: </w:t>
      </w:r>
      <w:r>
        <w:rPr>
          <w:rFonts w:ascii="Times New Roman;Times;serif" w:hAnsi="Times New Roman;Times;serif"/>
          <w:b/>
          <w:sz w:val="17"/>
        </w:rPr>
        <w:t>(805) 525-1245</w:t>
      </w:r>
    </w:p>
    <w:p>
      <w:pPr>
        <w:pStyle w:val="TextBody"/>
        <w:spacing w:before="120" w:after="283"/>
        <w:jc w:val="left"/>
        <w:rPr/>
      </w:pPr>
      <w:r>
        <w:rPr/>
        <w:t>     </w:t>
      </w:r>
      <w:r>
        <w:rPr>
          <w:rFonts w:ascii="Times New Roman;Times;serif" w:hAnsi="Times New Roman;Times;serif"/>
          <w:sz w:val="17"/>
        </w:rPr>
        <w:t xml:space="preserve">Check the appropriate box below if the Form 8-K filing is intended to simultaneously satisfy the filing obligation of the registrant under any of the following provisions: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03"/>
        <w:gridCol w:w="10002"/>
      </w:tblGrid>
      <w:tr>
        <w:trPr/>
        <w:tc>
          <w:tcPr>
            <w:tcW w:w="2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Written communications pursuant to Rule 425 under the Securities Act (17 CFR 230.425)</w:t>
            </w:r>
          </w:p>
        </w:tc>
      </w:tr>
      <w:tr>
        <w:trPr/>
        <w:tc>
          <w:tcPr>
            <w:tcW w:w="20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02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Soliciting material pursuant to Rule 14a-12 under the Exchange Act (17 CFR 240.14a-12)</w:t>
            </w:r>
          </w:p>
        </w:tc>
      </w:tr>
      <w:tr>
        <w:trPr/>
        <w:tc>
          <w:tcPr>
            <w:tcW w:w="20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02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Pre-commencement communications pursuant to Rule 14d-2(b) under the Exchange Act (17 CFR 240.14d-2(b))</w:t>
            </w:r>
          </w:p>
        </w:tc>
      </w:tr>
      <w:tr>
        <w:trPr/>
        <w:tc>
          <w:tcPr>
            <w:tcW w:w="20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02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Pre-commencement communications pursuant to Rule 13e-4(c) under the Exchange Act (17 CFR 240.13e-4(c))</w:t>
            </w:r>
          </w:p>
        </w:tc>
      </w:tr>
    </w:tbl>
    <w:p>
      <w:pPr>
        <w:pStyle w:val="TextBody"/>
        <w:spacing w:before="200" w:after="283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jc w:val="center"/>
        <w:rPr/>
      </w:pPr>
      <w:r>
        <w:rPr/>
        <w:t xml:space="preserve"> 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p>
      <w:pPr>
        <w:pStyle w:val="TextBody"/>
        <w:spacing w:before="24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Item 4.01. Changes in Registrants Certifying Accountant.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12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Effective July 6, 2006, the Audit Committee of the Board of Directors of Calavo Growers, Inc. (the Company) engaged Ernst &amp; Young LLP (E&amp;Y) as its independent registered public accounting firm. During the Companys most recent two years ended October 31, 2005 and 2004 through July 6, 2006, neither the Company, nor anyone acting on its behalf, consulted with E&amp;Y regarding either: (1) the application of accounting principles to a specified transaction, neither completed or proposed; or the type of audit opinion that might be rendered on the Companys financial statements, and either a written report was provided to the Company nor oral advice was provided that E&amp;Y concluded was an important factor considered by the Company in reaching a decision as to the accounting, auditing or financial reporting issue; or (2) any matter that was the subject of a disagreement (as defined in Item 304(a)(1)(iv) of Regulation S-K and the related instructions) or a reportable event (as described in Item 304(a)(1)(v) of Regulation S-K). </w:t>
      </w:r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2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SIGNATURE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120" w:after="283"/>
        <w:jc w:val="left"/>
        <w:rPr/>
      </w:pPr>
      <w:r>
        <w:rPr/>
        <w:t>     </w:t>
      </w:r>
      <w:r>
        <w:rPr>
          <w:rFonts w:ascii="Times New Roman;Times;serif" w:hAnsi="Times New Roman;Times;serif"/>
          <w:sz w:val="17"/>
        </w:rPr>
        <w:t xml:space="preserve">Pursuant to the requirements of the Securities Exchange Act of 1934, the Registrant has duly caused this report to be signed on its behalf by the undersigned hereunto duly authorized.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354"/>
        <w:gridCol w:w="680"/>
        <w:gridCol w:w="804"/>
        <w:gridCol w:w="3066"/>
        <w:gridCol w:w="1301"/>
      </w:tblGrid>
      <w:tr>
        <w:trPr/>
        <w:tc>
          <w:tcPr>
            <w:tcW w:w="43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8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0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0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354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50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Calavo Growers, Inc.</w:t>
              <w:br/>
              <w:t> </w:t>
            </w:r>
          </w:p>
        </w:tc>
        <w:tc>
          <w:tcPr>
            <w:tcW w:w="130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3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July 6, 2006 </w:t>
            </w:r>
          </w:p>
        </w:tc>
        <w:tc>
          <w:tcPr>
            <w:tcW w:w="68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By:  </w:t>
            </w:r>
          </w:p>
        </w:tc>
        <w:tc>
          <w:tcPr>
            <w:tcW w:w="3870" w:type="dxa"/>
            <w:gridSpan w:val="2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/s/ Lecil E. Cole  </w:t>
            </w:r>
          </w:p>
        </w:tc>
        <w:tc>
          <w:tcPr>
            <w:tcW w:w="130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3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Lecil E. Cole </w:t>
            </w:r>
          </w:p>
        </w:tc>
        <w:tc>
          <w:tcPr>
            <w:tcW w:w="130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3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Chairman of the Board of Directors, Chief Executive Officer and President</w:t>
              <w:br/>
              <w:t>(Principal Executive Officer) </w:t>
            </w:r>
          </w:p>
        </w:tc>
        <w:tc>
          <w:tcPr>
            <w:tcW w:w="130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5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3 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"/>
    <w:charset w:val="00"/>
    <w:family w:val="auto"/>
    <w:pitch w:val="default"/>
  </w:font>
  <w:font w:name="Wingdings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5">
    <w:name w:val="Heading 5"/>
    <w:basedOn w:val="Heading"/>
    <w:next w:val="TextBody"/>
    <w:qFormat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DejaVu Sans" w:cs="DejaVu Sans"/>
      <w:b/>
      <w:bCs/>
      <w:sz w:val="20"/>
      <w:szCs w:val="20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427</Words>
  <CharactersWithSpaces>2745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e8vk</dc:title>
</cp:coreProperties>
</file>