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3</w:t>
      </w:r>
    </w:p>
    <w:p>
      <w:pPr>
        <w:pStyle w:val="PreformattedText"/>
        <w:rPr/>
      </w:pPr>
      <w:r>
        <w:rPr/>
        <w:t>CALAVO GROWERS INC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205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1,556,672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1,556,672</w:t>
      </w:r>
    </w:p>
    <w:p>
      <w:pPr>
        <w:pStyle w:val="PreformattedText"/>
        <w:rPr/>
      </w:pPr>
      <w:r>
        <w:rPr/>
        <w:t>Item 11:        10.540%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#128246105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1,556,672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1,556,672</w:t>
      </w:r>
    </w:p>
    <w:p>
      <w:pPr>
        <w:pStyle w:val="PreformattedText"/>
        <w:rPr/>
      </w:pPr>
      <w:r>
        <w:rPr/>
        <w:t>Item 11:        10.540%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CALAVO GROWERS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2530 Red Hill Ave</w:t>
      </w:r>
    </w:p>
    <w:p>
      <w:pPr>
        <w:pStyle w:val="PreformattedText"/>
        <w:rPr/>
      </w:pPr>
      <w:r>
        <w:rPr/>
        <w:t xml:space="preserve">                </w:t>
      </w:r>
      <w:r>
        <w:rPr/>
        <w:t>Santa Ana, CA  92705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128246105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1,556,672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10.540%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205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1,556,672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Common Stock of CALAVO GROWERS INC.</w:t>
      </w:r>
    </w:p>
    <w:p>
      <w:pPr>
        <w:pStyle w:val="PreformattedText"/>
        <w:rPr/>
      </w:pPr>
      <w:r>
        <w:rPr/>
        <w:t>No one person's interest in the Common Stock of CALAVO</w:t>
      </w:r>
    </w:p>
    <w:p>
      <w:pPr>
        <w:pStyle w:val="PreformattedText"/>
        <w:rPr/>
      </w:pPr>
      <w:r>
        <w:rPr/>
        <w:t>GROWERS INC is more than five percent of the total</w:t>
      </w:r>
    </w:p>
    <w:p>
      <w:pPr>
        <w:pStyle w:val="PreformattedText"/>
        <w:rPr/>
      </w:pPr>
      <w:r>
        <w:rPr/>
        <w:t>outstanding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February 13, 2012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1,556,467 shares or</w:t>
      </w:r>
    </w:p>
    <w:p>
      <w:pPr>
        <w:pStyle w:val="PreformattedText"/>
        <w:rPr/>
      </w:pPr>
      <w:r>
        <w:rPr/>
        <w:t>10.538% of the Common Stock outstanding of CALAVO</w:t>
      </w:r>
    </w:p>
    <w:p>
      <w:pPr>
        <w:pStyle w:val="PreformattedText"/>
        <w:rPr/>
      </w:pPr>
      <w:r>
        <w:rPr/>
        <w:t>GROWERS INC  ("the Company") as a result of acting as</w:t>
      </w:r>
    </w:p>
    <w:p>
      <w:pPr>
        <w:pStyle w:val="PreformattedText"/>
        <w:rPr/>
      </w:pPr>
      <w:r>
        <w:rPr/>
        <w:t>investment adviser to various investment companies registered</w:t>
      </w:r>
    </w:p>
    <w:p>
      <w:pPr>
        <w:pStyle w:val="PreformattedText"/>
        <w:rPr/>
      </w:pPr>
      <w:r>
        <w:rPr/>
        <w:t>under Section 8 of the Investment Company Act of 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1,556,467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Pyramis Global Advisors Trust Company ("PGATC"),</w:t>
      </w:r>
    </w:p>
    <w:p>
      <w:pPr>
        <w:pStyle w:val="PreformattedText"/>
        <w:rPr/>
      </w:pPr>
      <w:r>
        <w:rPr/>
        <w:t>900 Salem Street, Smithfield, Rhode Island, 02917, an indirect</w:t>
      </w:r>
    </w:p>
    <w:p>
      <w:pPr>
        <w:pStyle w:val="PreformattedText"/>
        <w:rPr/>
      </w:pPr>
      <w:r>
        <w:rPr/>
        <w:t>wholly-owned subsidiary of FMR LLC and a bank as defined</w:t>
      </w:r>
    </w:p>
    <w:p>
      <w:pPr>
        <w:pStyle w:val="PreformattedText"/>
        <w:rPr/>
      </w:pPr>
      <w:r>
        <w:rPr/>
        <w:t>in Section 3(a)(6) of the Securities Exchange Act of 1934, is</w:t>
      </w:r>
    </w:p>
    <w:p>
      <w:pPr>
        <w:pStyle w:val="PreformattedText"/>
        <w:rPr/>
      </w:pPr>
      <w:r>
        <w:rPr/>
        <w:t>the beneficial owner of 205 shares or 0.001% of the</w:t>
      </w:r>
    </w:p>
    <w:p>
      <w:pPr>
        <w:pStyle w:val="PreformattedText"/>
        <w:rPr/>
      </w:pPr>
      <w:r>
        <w:rPr/>
        <w:t>outstanding Common Stock of the CALAVO GROWERS</w:t>
      </w:r>
    </w:p>
    <w:p>
      <w:pPr>
        <w:pStyle w:val="PreformattedText"/>
        <w:rPr/>
      </w:pPr>
      <w:r>
        <w:rPr/>
        <w:t>INC as a result of its serving as investment manager of</w:t>
      </w:r>
    </w:p>
    <w:p>
      <w:pPr>
        <w:pStyle w:val="PreformattedText"/>
        <w:rPr/>
      </w:pPr>
      <w:r>
        <w:rPr/>
        <w:t>institutional accounts owning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Pyramis Global Advisors Trust Company, each has</w:t>
      </w:r>
    </w:p>
    <w:p>
      <w:pPr>
        <w:pStyle w:val="PreformattedText"/>
        <w:rPr/>
      </w:pPr>
      <w:r>
        <w:rPr/>
        <w:t>sole dispositive power over 205 shares and sole power to vote</w:t>
      </w:r>
    </w:p>
    <w:p>
      <w:pPr>
        <w:pStyle w:val="PreformattedText"/>
        <w:rPr/>
      </w:pPr>
      <w:r>
        <w:rPr/>
        <w:t>or to direct the voting of 205 shares of Common Stock owned</w:t>
      </w:r>
    </w:p>
    <w:p>
      <w:pPr>
        <w:pStyle w:val="PreformattedText"/>
        <w:rPr/>
      </w:pPr>
      <w:r>
        <w:rPr/>
        <w:t>by the institutional accounts managed by PGATC as reported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February 13, 2012, agree</w:t>
      </w:r>
    </w:p>
    <w:p>
      <w:pPr>
        <w:pStyle w:val="PreformattedText"/>
        <w:rPr/>
      </w:pPr>
      <w:r>
        <w:rPr/>
        <w:t>and consent to the joint filing on their behalf of this Schedule</w:t>
      </w:r>
    </w:p>
    <w:p>
      <w:pPr>
        <w:pStyle w:val="PreformattedText"/>
        <w:rPr/>
      </w:pPr>
      <w:r>
        <w:rPr/>
        <w:t>13G in connection with their beneficial ownership of the</w:t>
      </w:r>
    </w:p>
    <w:p>
      <w:pPr>
        <w:pStyle w:val="PreformattedText"/>
        <w:rPr/>
      </w:pPr>
      <w:r>
        <w:rPr/>
        <w:t>Common Stock of CALAVO GROWERS INC at December</w:t>
      </w:r>
    </w:p>
    <w:p>
      <w:pPr>
        <w:pStyle w:val="PreformattedText"/>
        <w:rPr/>
      </w:pPr>
      <w:r>
        <w:rPr/>
        <w:t>31, 2011.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1108</Words>
  <CharactersWithSpaces>6917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