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(805) 525-1245</w:t>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153670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80" w:type="dxa"/>
            <w:vAlign w:val="bottom"/>
            <w:gridSpan w:val="2"/>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80" w:type="dxa"/>
            <w:vAlign w:val="bottom"/>
            <w:gridSpan w:val="2"/>
            <w:vMerge w:val="continue"/>
          </w:tcPr>
          <w:p>
            <w:pPr>
              <w:spacing w:after="0"/>
              <w:rPr>
                <w:sz w:val="16"/>
                <w:szCs w:val="16"/>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66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t>As previously disclosed, on January 14, 2026, Calavo Growers, Inc. (“Calavo”) entered into an Agreement and Plan of Merger (the “Merger Agreement”), by and among Calavo, Mission Produce, Inc. (“Mission Produce”), Cantaloupe Merger Sub I, Inc. (“Merger Sub I”) and Cantaloupe Merger Sub II, LLC (“Merger Sub II”). Pursuant to the Merger Agreement, and subject to the satisfaction or waiver of the conditions specified therein,</w:t>
      </w:r>
    </w:p>
    <w:p>
      <w:pPr>
        <w:spacing w:after="0" w:line="2" w:lineRule="exact"/>
        <w:rPr>
          <w:sz w:val="20"/>
          <w:szCs w:val="20"/>
          <w:color w:val="auto"/>
        </w:rPr>
      </w:pPr>
    </w:p>
    <w:p>
      <w:pPr>
        <w:ind w:left="4" w:hanging="4"/>
        <w:spacing w:after="0" w:line="253" w:lineRule="auto"/>
        <w:tabs>
          <w:tab w:leader="none" w:pos="2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I will merge with and into Calavo (the “First Merger”), with Calavo surviving the First Merger as a wholly owned subsidiary of Mission Produce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Mission Produce.</w:t>
      </w:r>
    </w:p>
    <w:p>
      <w:pPr>
        <w:spacing w:after="0" w:line="18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The waiting period under the Hart-Scott-Rodino Antitrust Improvements Act of 1976, as amended (the “HSR Act”), in connection with the Mergers, expired at 11:59 p.m., Eastern time, on April 17, 2026. The expiration of the waiting period under the HSR Act satisfies one of the conditions to consummating the Mergers. The consummations of the Mergers remain subject to other customary closing conditions, including receipt of approval from Calavo shareholders and Mission Produce stockholders and approval from the Mexico antitrust authorities. Subject to satisfaction of these conditions, the parties expect to consummate the Mergers in the fiscal quarter ending July 31, 2026.</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Securities and Exchange Commission (the “SEC”), which includes a prospectus with respect to the shares of Mission Produce’s common 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 Each of Calavo and Mission Produce may also file with or furnish to the SEC other relevant documents regarding the Mergers. This communication is not a substitute for the Registration Statement, the Joint Proxy Statement/Prospectus or any other document that Calavo may mail to its shareholders or Mission Produce may mail to its stockholders in connection with the Mergers.</w:t>
      </w:r>
    </w:p>
    <w:p>
      <w:pPr>
        <w:spacing w:after="0" w:line="194"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left="4" w:right="220"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ectPr>
          <w:pgSz w:w="11900" w:h="16838" w:orient="portrait"/>
          <w:cols w:equalWidth="0" w:num="1">
            <w:col w:w="11004"/>
          </w:cols>
          <w:pgMar w:left="436"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Participants in the Solicitation</w:t>
      </w:r>
    </w:p>
    <w:p>
      <w:pPr>
        <w:spacing w:after="0" w:line="11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We refer to Calavo Growers, Inc. and its consolidated subsidiaries as “Calavo,”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likelihood of obtaining necessary regulatory approvals for the proposed transaction; the success and profitability of certain branded products; the seasonality of certain retail and foodservice opportunities; 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ectPr>
          <w:pgSz w:w="11900" w:h="16838" w:orient="portrait"/>
          <w:cols w:equalWidth="0" w:num="1">
            <w:col w:w="10980"/>
          </w:cols>
          <w:pgMar w:left="440" w:top="268" w:right="479" w:bottom="1440" w:gutter="0" w:footer="0" w:header="0"/>
        </w:sectPr>
      </w:pPr>
    </w:p>
    <w:bookmarkStart w:id="3" w:name="page4"/>
    <w:bookmarkEnd w:id="3"/>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Risks and uncertainties that may cause our actual results to be materially different from any future results expressed or implied by the forward-looking statements include, but are not limited to, the following: the ability to obtain the requisite approval by Calavo shareholders or Mission Produce stockholders;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20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1000"/>
          </w:cols>
          <w:pgMar w:left="440" w:top="270"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432"/>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April 20, 2026</w:t>
            </w:r>
          </w:p>
        </w:tc>
        <w:tc>
          <w:tcPr>
            <w:tcW w:w="4860" w:type="dxa"/>
            <w:vAlign w:val="bottom"/>
          </w:tcPr>
          <w:p>
            <w:pPr>
              <w:spacing w:after="0"/>
              <w:rPr>
                <w:sz w:val="24"/>
                <w:szCs w:val="24"/>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2026-04-20T05:10:40Z</dcterms:created>
  <dcterms:modified xsi:type="dcterms:W3CDTF">2026-04-20T05:10:40Z</dcterms:modified>
</cp:coreProperties>
</file>