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LEAVENS J LINK</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CALAVO GROWERS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CVGW</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6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6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CALAVO GROWERS, INC.</w:t>
            </w: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01/03/2023</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5"/>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1141-A CUMMINGS RD.</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6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0000FF"/>
              </w:rPr>
              <w:t>CA</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93060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line="175" w:lineRule="exact"/>
              <w:rPr>
                <w:sz w:val="20"/>
                <w:szCs w:val="20"/>
                <w:color w:val="auto"/>
              </w:rPr>
            </w:pPr>
            <w:r>
              <w:rPr>
                <w:rFonts w:ascii="Times New Roman" w:cs="Times New Roman" w:eastAsia="Times New Roman" w:hAnsi="Times New Roman"/>
                <w:sz w:val="17"/>
                <w:szCs w:val="17"/>
                <w:color w:val="0000FF"/>
              </w:rPr>
              <w:t>PAULA</w:t>
            </w:r>
          </w:p>
        </w:tc>
        <w:tc>
          <w:tcPr>
            <w:tcW w:w="8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1020" w:type="dxa"/>
            <w:vAlign w:val="bottom"/>
            <w:tcBorders>
              <w:bottom w:val="single" w:sz="8" w:color="9A9A9A"/>
            </w:tcBorders>
            <w:gridSpan w:val="2"/>
          </w:tcPr>
          <w:p>
            <w:pPr>
              <w:spacing w:after="0"/>
              <w:rPr>
                <w:sz w:val="2"/>
                <w:szCs w:val="2"/>
                <w:color w:val="auto"/>
              </w:rPr>
            </w:pPr>
          </w:p>
        </w:tc>
        <w:tc>
          <w:tcPr>
            <w:tcW w:w="66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02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360" w:type="dxa"/>
            <w:vAlign w:val="bottom"/>
            <w:tcBorders>
              <w:bottom w:val="single" w:sz="8" w:color="2C2C2C"/>
            </w:tcBorders>
            <w:gridSpan w:val="6"/>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60" w:type="dxa"/>
            <w:vAlign w:val="bottom"/>
            <w:tcBorders>
              <w:top w:val="single" w:sz="8" w:color="2C2C2C"/>
            </w:tcBorders>
            <w:gridSpan w:val="20"/>
          </w:tcPr>
          <w:p>
            <w:pPr>
              <w:ind w:left="4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176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20" w:type="dxa"/>
            <w:vAlign w:val="bottom"/>
            <w:gridSpan w:val="5"/>
          </w:tcPr>
          <w:p>
            <w:pPr>
              <w:ind w:left="900"/>
              <w:spacing w:after="0"/>
              <w:rPr>
                <w:sz w:val="20"/>
                <w:szCs w:val="20"/>
                <w:color w:val="auto"/>
              </w:rPr>
            </w:pPr>
            <w:r>
              <w:rPr>
                <w:rFonts w:ascii="Times New Roman" w:cs="Times New Roman" w:eastAsia="Times New Roman" w:hAnsi="Times New Roman"/>
                <w:sz w:val="17"/>
                <w:szCs w:val="17"/>
                <w:color w:val="0000FF"/>
              </w:rPr>
              <w:t>01/03/2023</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34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V</w:t>
            </w: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0000FF"/>
              </w:rPr>
              <w:t>12,500</w:t>
            </w:r>
          </w:p>
        </w:tc>
        <w:tc>
          <w:tcPr>
            <w:tcW w:w="440" w:type="dxa"/>
            <w:vAlign w:val="bottom"/>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3"/>
                <w:szCs w:val="23"/>
                <w:color w:val="auto"/>
              </w:rPr>
            </w:pPr>
          </w:p>
        </w:tc>
        <w:tc>
          <w:tcPr>
            <w:tcW w:w="360" w:type="dxa"/>
            <w:vAlign w:val="bottom"/>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Pr>
          <w:p>
            <w:pPr>
              <w:spacing w:after="0"/>
              <w:rPr>
                <w:sz w:val="23"/>
                <w:szCs w:val="23"/>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86,470</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7"/>
                <w:szCs w:val="17"/>
                <w:color w:val="0000FF"/>
              </w:rPr>
              <w:t>282,572</w:t>
            </w:r>
            <w:r>
              <w:rPr>
                <w:rFonts w:ascii="Times New Roman" w:cs="Times New Roman" w:eastAsia="Times New Roman" w:hAnsi="Times New Roman"/>
                <w:sz w:val="22"/>
                <w:szCs w:val="22"/>
                <w:color w:val="008000"/>
                <w:vertAlign w:val="superscript"/>
              </w:rPr>
              <w:t>(1)</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2360" w:type="dxa"/>
            <w:vAlign w:val="bottom"/>
            <w:tcBorders>
              <w:bottom w:val="single" w:sz="8" w:color="2C2C2C"/>
            </w:tcBorders>
            <w:gridSpan w:val="6"/>
          </w:tcPr>
          <w:p>
            <w:pPr>
              <w:spacing w:after="0"/>
              <w:rPr>
                <w:sz w:val="8"/>
                <w:szCs w:val="8"/>
                <w:color w:val="auto"/>
              </w:rPr>
            </w:pPr>
          </w:p>
        </w:tc>
        <w:tc>
          <w:tcPr>
            <w:tcW w:w="1580" w:type="dxa"/>
            <w:vAlign w:val="bottom"/>
            <w:tcBorders>
              <w:bottom w:val="single" w:sz="8" w:color="2C2C2C"/>
            </w:tcBorders>
            <w:gridSpan w:val="5"/>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indirectly owned by Reporting Person in the name of various partnerships of which Reporting Person shares voting and investment power with respect to these shares of Issuer's common stock held by the partnerships.</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 Link Leavens</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01/19/2023</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51114" TargetMode="External"/><Relationship Id="rId13"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2023-01-20T12:37:27Z</dcterms:created>
  <dcterms:modified xsi:type="dcterms:W3CDTF">2023-01-20T12:37:27Z</dcterms:modified>
</cp:coreProperties>
</file>