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Carbone Egidio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number of securities shown to be beneficially owned following the transaction being reported in this Form 4 reflects a 1,750 share adjustment to account for a previous clerical error.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Egidio Carbone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01/02/2020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877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2020-01-06T20:55:22Z</dcterms:created>
  <dcterms:modified xsi:type="dcterms:W3CDTF">2020-01-06T20:55:22Z</dcterms:modified>
</cp:coreProperties>
</file>