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929005</wp:posOffset>
            </wp:positionH>
            <wp:positionV relativeFrom="page">
              <wp:posOffset>324485</wp:posOffset>
            </wp:positionV>
            <wp:extent cx="5690870" cy="234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90870" cy="23495"/>
                    </a:xfrm>
                    <a:prstGeom prst="rect">
                      <a:avLst/>
                    </a:prstGeom>
                    <a:noFill/>
                  </pic:spPr>
                </pic:pic>
              </a:graphicData>
            </a:graphic>
          </wp:anchor>
        </w:drawing>
        <w:drawing>
          <wp:anchor simplePos="0" relativeHeight="251657728" behindDoc="1" locked="0" layoutInCell="0" allowOverlap="1">
            <wp:simplePos x="0" y="0"/>
            <wp:positionH relativeFrom="page">
              <wp:posOffset>929005</wp:posOffset>
            </wp:positionH>
            <wp:positionV relativeFrom="page">
              <wp:posOffset>371475</wp:posOffset>
            </wp:positionV>
            <wp:extent cx="569087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90870" cy="5715"/>
                    </a:xfrm>
                    <a:prstGeom prst="rect">
                      <a:avLst/>
                    </a:prstGeom>
                    <a:noFill/>
                  </pic:spPr>
                </pic:pic>
              </a:graphicData>
            </a:graphic>
          </wp:anchor>
        </w:drawing>
        <w:t>UNITED STATES</w:t>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WASHINGTON, D.C. 20549</w:t>
      </w:r>
    </w:p>
    <w:p>
      <w:pPr>
        <w:spacing w:after="0" w:line="1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8-K</w:t>
      </w:r>
    </w:p>
    <w:p>
      <w:pPr>
        <w:spacing w:after="0" w:line="1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CURRENT REPORT PURSUANT</w:t>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TO SECTION 13 OR 15(d) OF THE</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SECURITIES EXCHANGE ACT OF 1934</w:t>
      </w:r>
    </w:p>
    <w:p>
      <w:pPr>
        <w:spacing w:after="0" w:line="1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 xml:space="preserve">Date of report (Date of earliest event reported): </w:t>
      </w:r>
      <w:r>
        <w:rPr>
          <w:rFonts w:ascii="Times New Roman" w:cs="Times New Roman" w:eastAsia="Times New Roman" w:hAnsi="Times New Roman"/>
          <w:sz w:val="12"/>
          <w:szCs w:val="12"/>
          <w:b w:val="1"/>
          <w:bCs w:val="1"/>
          <w:color w:val="auto"/>
        </w:rPr>
        <w:t>November 17, 2020</w:t>
      </w:r>
    </w:p>
    <w:p>
      <w:pPr>
        <w:spacing w:after="0" w:line="1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CALAVO GROWERS, INC.</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(Exact Name of Registrant as Specified in Charter)</w:t>
      </w:r>
    </w:p>
    <w:p>
      <w:pPr>
        <w:spacing w:after="0" w:line="125" w:lineRule="exact"/>
        <w:rPr>
          <w:sz w:val="24"/>
          <w:szCs w:val="24"/>
          <w:color w:val="auto"/>
        </w:rPr>
      </w:pPr>
    </w:p>
    <w:tbl>
      <w:tblPr>
        <w:tblLayout w:type="fixed"/>
        <w:tblInd w:w="40" w:type="dxa"/>
        <w:tblCellMar>
          <w:top w:w="0" w:type="dxa"/>
          <w:left w:w="0" w:type="dxa"/>
          <w:bottom w:w="0" w:type="dxa"/>
          <w:right w:w="0" w:type="dxa"/>
        </w:tblCellMar>
      </w:tblPr>
      <w:tr>
        <w:trPr>
          <w:trHeight w:val="162"/>
        </w:trPr>
        <w:tc>
          <w:tcPr>
            <w:tcW w:w="29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California</w:t>
            </w:r>
          </w:p>
        </w:tc>
        <w:tc>
          <w:tcPr>
            <w:tcW w:w="3100" w:type="dxa"/>
            <w:vAlign w:val="bottom"/>
            <w:gridSpan w:val="2"/>
          </w:tcPr>
          <w:p>
            <w:pPr>
              <w:jc w:val="right"/>
              <w:ind w:right="1157"/>
              <w:spacing w:after="0"/>
              <w:rPr>
                <w:sz w:val="20"/>
                <w:szCs w:val="20"/>
                <w:color w:val="auto"/>
              </w:rPr>
            </w:pPr>
            <w:r>
              <w:rPr>
                <w:rFonts w:ascii="Times New Roman" w:cs="Times New Roman" w:eastAsia="Times New Roman" w:hAnsi="Times New Roman"/>
                <w:sz w:val="12"/>
                <w:szCs w:val="12"/>
                <w:b w:val="1"/>
                <w:bCs w:val="1"/>
                <w:color w:val="auto"/>
              </w:rPr>
              <w:t>000-33385</w:t>
            </w:r>
          </w:p>
        </w:tc>
        <w:tc>
          <w:tcPr>
            <w:tcW w:w="180" w:type="dxa"/>
            <w:vAlign w:val="bottom"/>
          </w:tcPr>
          <w:p>
            <w:pPr>
              <w:spacing w:after="0"/>
              <w:rPr>
                <w:sz w:val="14"/>
                <w:szCs w:val="14"/>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33-0945304</w:t>
            </w:r>
          </w:p>
        </w:tc>
      </w:tr>
      <w:tr>
        <w:trPr>
          <w:trHeight w:val="78"/>
        </w:trPr>
        <w:tc>
          <w:tcPr>
            <w:tcW w:w="2960" w:type="dxa"/>
            <w:vAlign w:val="bottom"/>
            <w:tcBorders>
              <w:top w:val="single" w:sz="8" w:color="auto"/>
            </w:tcBorders>
          </w:tcPr>
          <w:p>
            <w:pPr>
              <w:jc w:val="center"/>
              <w:spacing w:after="0" w:line="78" w:lineRule="exact"/>
              <w:rPr>
                <w:sz w:val="20"/>
                <w:szCs w:val="20"/>
                <w:color w:val="auto"/>
              </w:rPr>
            </w:pPr>
            <w:r>
              <w:rPr>
                <w:rFonts w:ascii="Times New Roman" w:cs="Times New Roman" w:eastAsia="Times New Roman" w:hAnsi="Times New Roman"/>
                <w:sz w:val="9"/>
                <w:szCs w:val="9"/>
                <w:color w:val="auto"/>
              </w:rPr>
              <w:t>(State or Other</w:t>
            </w:r>
          </w:p>
        </w:tc>
        <w:tc>
          <w:tcPr>
            <w:tcW w:w="160" w:type="dxa"/>
            <w:vAlign w:val="bottom"/>
          </w:tcPr>
          <w:p>
            <w:pPr>
              <w:spacing w:after="0"/>
              <w:rPr>
                <w:sz w:val="6"/>
                <w:szCs w:val="6"/>
                <w:color w:val="auto"/>
              </w:rPr>
            </w:pPr>
          </w:p>
        </w:tc>
        <w:tc>
          <w:tcPr>
            <w:tcW w:w="2940" w:type="dxa"/>
            <w:vAlign w:val="bottom"/>
            <w:tcBorders>
              <w:top w:val="single" w:sz="8" w:color="auto"/>
            </w:tcBorders>
          </w:tcPr>
          <w:p>
            <w:pPr>
              <w:jc w:val="center"/>
              <w:spacing w:after="0" w:line="78" w:lineRule="exact"/>
              <w:rPr>
                <w:sz w:val="20"/>
                <w:szCs w:val="20"/>
                <w:color w:val="auto"/>
              </w:rPr>
            </w:pPr>
            <w:r>
              <w:rPr>
                <w:rFonts w:ascii="Times New Roman" w:cs="Times New Roman" w:eastAsia="Times New Roman" w:hAnsi="Times New Roman"/>
                <w:sz w:val="9"/>
                <w:szCs w:val="9"/>
                <w:color w:val="auto"/>
              </w:rPr>
              <w:t>(Commission File Number)</w:t>
            </w:r>
          </w:p>
        </w:tc>
        <w:tc>
          <w:tcPr>
            <w:tcW w:w="180" w:type="dxa"/>
            <w:vAlign w:val="bottom"/>
          </w:tcPr>
          <w:p>
            <w:pPr>
              <w:spacing w:after="0"/>
              <w:rPr>
                <w:sz w:val="6"/>
                <w:szCs w:val="6"/>
                <w:color w:val="auto"/>
              </w:rPr>
            </w:pPr>
          </w:p>
        </w:tc>
        <w:tc>
          <w:tcPr>
            <w:tcW w:w="2700" w:type="dxa"/>
            <w:vAlign w:val="bottom"/>
            <w:tcBorders>
              <w:top w:val="single" w:sz="8" w:color="auto"/>
            </w:tcBorders>
          </w:tcPr>
          <w:p>
            <w:pPr>
              <w:jc w:val="center"/>
              <w:spacing w:after="0" w:line="78" w:lineRule="exact"/>
              <w:rPr>
                <w:sz w:val="20"/>
                <w:szCs w:val="20"/>
                <w:color w:val="auto"/>
              </w:rPr>
            </w:pPr>
            <w:r>
              <w:rPr>
                <w:rFonts w:ascii="Times New Roman" w:cs="Times New Roman" w:eastAsia="Times New Roman" w:hAnsi="Times New Roman"/>
                <w:sz w:val="9"/>
                <w:szCs w:val="9"/>
                <w:color w:val="auto"/>
              </w:rPr>
              <w:t>(IRS Employer</w:t>
            </w:r>
          </w:p>
        </w:tc>
      </w:tr>
      <w:tr>
        <w:trPr>
          <w:trHeight w:val="128"/>
        </w:trPr>
        <w:tc>
          <w:tcPr>
            <w:tcW w:w="2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Jurisdiction of Incorporation)</w:t>
            </w:r>
          </w:p>
        </w:tc>
        <w:tc>
          <w:tcPr>
            <w:tcW w:w="16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Identification No.)</w:t>
            </w:r>
          </w:p>
        </w:tc>
      </w:tr>
      <w:tr>
        <w:trPr>
          <w:trHeight w:val="321"/>
        </w:trPr>
        <w:tc>
          <w:tcPr>
            <w:tcW w:w="2960" w:type="dxa"/>
            <w:vAlign w:val="bottom"/>
          </w:tcPr>
          <w:p>
            <w:pPr>
              <w:spacing w:after="0"/>
              <w:rPr>
                <w:sz w:val="24"/>
                <w:szCs w:val="24"/>
                <w:color w:val="auto"/>
              </w:rPr>
            </w:pPr>
          </w:p>
        </w:tc>
        <w:tc>
          <w:tcPr>
            <w:tcW w:w="3280" w:type="dxa"/>
            <w:vAlign w:val="bottom"/>
            <w:gridSpan w:val="3"/>
          </w:tcPr>
          <w:p>
            <w:pPr>
              <w:ind w:left="40"/>
              <w:spacing w:after="0"/>
              <w:rPr>
                <w:sz w:val="20"/>
                <w:szCs w:val="20"/>
                <w:color w:val="auto"/>
              </w:rPr>
            </w:pPr>
            <w:r>
              <w:rPr>
                <w:rFonts w:ascii="Times New Roman" w:cs="Times New Roman" w:eastAsia="Times New Roman" w:hAnsi="Times New Roman"/>
                <w:sz w:val="12"/>
                <w:szCs w:val="12"/>
                <w:b w:val="1"/>
                <w:bCs w:val="1"/>
                <w:color w:val="auto"/>
              </w:rPr>
              <w:t>1141-A Cummings Road, Santa Paula, California 93060</w:t>
            </w:r>
          </w:p>
        </w:tc>
        <w:tc>
          <w:tcPr>
            <w:tcW w:w="2700" w:type="dxa"/>
            <w:vAlign w:val="bottom"/>
          </w:tcPr>
          <w:p>
            <w:pPr>
              <w:spacing w:after="0"/>
              <w:rPr>
                <w:sz w:val="24"/>
                <w:szCs w:val="24"/>
                <w:color w:val="auto"/>
              </w:rPr>
            </w:pPr>
          </w:p>
        </w:tc>
      </w:tr>
    </w:tbl>
    <w:p>
      <w:pPr>
        <w:spacing w:after="0" w:line="1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586105</wp:posOffset>
            </wp:positionH>
            <wp:positionV relativeFrom="paragraph">
              <wp:posOffset>-84455</wp:posOffset>
            </wp:positionV>
            <wp:extent cx="454787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547870" cy="5715"/>
                    </a:xfrm>
                    <a:prstGeom prst="rect">
                      <a:avLst/>
                    </a:prstGeom>
                    <a:noFill/>
                  </pic:spPr>
                </pic:pic>
              </a:graphicData>
            </a:graphic>
          </wp:anchor>
        </w:drawing>
      </w:r>
    </w:p>
    <w:p>
      <w:pPr>
        <w:spacing w:after="0" w:line="1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586105</wp:posOffset>
            </wp:positionH>
            <wp:positionV relativeFrom="paragraph">
              <wp:posOffset>-84455</wp:posOffset>
            </wp:positionV>
            <wp:extent cx="454787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547870" cy="5715"/>
                    </a:xfrm>
                    <a:prstGeom prst="rect">
                      <a:avLst/>
                    </a:prstGeom>
                    <a:noFill/>
                  </pic:spPr>
                </pic:pic>
              </a:graphicData>
            </a:graphic>
          </wp:anchor>
        </w:drawing>
      </w:r>
    </w:p>
    <w:p>
      <w:pPr>
        <w:spacing w:after="0" w:line="1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 xml:space="preserve">Registrant’s telephone number, including area code: </w:t>
      </w:r>
      <w:r>
        <w:rPr>
          <w:rFonts w:ascii="Times New Roman" w:cs="Times New Roman" w:eastAsia="Times New Roman" w:hAnsi="Times New Roman"/>
          <w:sz w:val="12"/>
          <w:szCs w:val="12"/>
          <w:b w:val="1"/>
          <w:bCs w:val="1"/>
          <w:color w:val="auto"/>
        </w:rPr>
        <w:t>(805) 525-1245</w:t>
      </w:r>
    </w:p>
    <w:p>
      <w:pPr>
        <w:spacing w:after="0" w:line="15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50" w:lineRule="exact"/>
        <w:rPr>
          <w:sz w:val="24"/>
          <w:szCs w:val="24"/>
          <w:color w:val="auto"/>
        </w:rPr>
      </w:pPr>
    </w:p>
    <w:p>
      <w:pPr>
        <w:ind w:left="380" w:hanging="171"/>
        <w:spacing w:after="0"/>
        <w:tabs>
          <w:tab w:leader="none" w:pos="38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49" w:lineRule="exact"/>
        <w:rPr>
          <w:rFonts w:ascii="MS PGothic" w:cs="MS PGothic" w:eastAsia="MS PGothic" w:hAnsi="MS PGothic"/>
          <w:sz w:val="12"/>
          <w:szCs w:val="12"/>
          <w:color w:val="auto"/>
        </w:rPr>
      </w:pPr>
    </w:p>
    <w:p>
      <w:pPr>
        <w:ind w:left="380" w:hanging="171"/>
        <w:spacing w:after="0"/>
        <w:tabs>
          <w:tab w:leader="none" w:pos="38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49" w:lineRule="exact"/>
        <w:rPr>
          <w:rFonts w:ascii="MS PGothic" w:cs="MS PGothic" w:eastAsia="MS PGothic" w:hAnsi="MS PGothic"/>
          <w:sz w:val="12"/>
          <w:szCs w:val="12"/>
          <w:color w:val="auto"/>
        </w:rPr>
      </w:pPr>
    </w:p>
    <w:p>
      <w:pPr>
        <w:ind w:left="380" w:hanging="171"/>
        <w:spacing w:after="0"/>
        <w:tabs>
          <w:tab w:leader="none" w:pos="38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49" w:lineRule="exact"/>
        <w:rPr>
          <w:rFonts w:ascii="MS PGothic" w:cs="MS PGothic" w:eastAsia="MS PGothic" w:hAnsi="MS PGothic"/>
          <w:sz w:val="12"/>
          <w:szCs w:val="12"/>
          <w:color w:val="auto"/>
        </w:rPr>
      </w:pPr>
    </w:p>
    <w:p>
      <w:pPr>
        <w:ind w:left="380" w:hanging="171"/>
        <w:spacing w:after="0"/>
        <w:tabs>
          <w:tab w:leader="none" w:pos="38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53" w:lineRule="exact"/>
        <w:rPr>
          <w:rFonts w:ascii="MS PGothic" w:cs="MS PGothic" w:eastAsia="MS PGothic" w:hAnsi="MS PGothic"/>
          <w:sz w:val="12"/>
          <w:szCs w:val="12"/>
          <w:color w:val="auto"/>
        </w:rPr>
      </w:pPr>
    </w:p>
    <w:p>
      <w:pPr>
        <w:ind w:left="3220"/>
        <w:spacing w:after="0"/>
        <w:rPr>
          <w:rFonts w:ascii="MS PGothic" w:cs="MS PGothic" w:eastAsia="MS PGothic" w:hAnsi="MS PGothic"/>
          <w:sz w:val="12"/>
          <w:szCs w:val="12"/>
          <w:color w:val="auto"/>
        </w:rPr>
      </w:pPr>
      <w:r>
        <w:rPr>
          <w:rFonts w:ascii="Times New Roman" w:cs="Times New Roman" w:eastAsia="Times New Roman" w:hAnsi="Times New Roman"/>
          <w:sz w:val="11"/>
          <w:szCs w:val="11"/>
          <w:color w:val="auto"/>
        </w:rPr>
        <w:t>Securities registered pursuant to Section 12(b) of the Act:</w:t>
      </w:r>
    </w:p>
    <w:p>
      <w:pPr>
        <w:spacing w:after="0" w:line="152" w:lineRule="exact"/>
        <w:rPr>
          <w:sz w:val="24"/>
          <w:szCs w:val="24"/>
          <w:color w:val="auto"/>
        </w:rPr>
      </w:pPr>
    </w:p>
    <w:tbl>
      <w:tblPr>
        <w:tblLayout w:type="fixed"/>
        <w:tblInd w:w="40" w:type="dxa"/>
        <w:tblCellMar>
          <w:top w:w="0" w:type="dxa"/>
          <w:left w:w="0" w:type="dxa"/>
          <w:bottom w:w="0" w:type="dxa"/>
          <w:right w:w="0" w:type="dxa"/>
        </w:tblCellMar>
      </w:tblPr>
      <w:tr>
        <w:trPr>
          <w:trHeight w:val="145"/>
        </w:trPr>
        <w:tc>
          <w:tcPr>
            <w:tcW w:w="31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rPr>
              <w:t>Title of each class</w:t>
            </w:r>
          </w:p>
        </w:tc>
        <w:tc>
          <w:tcPr>
            <w:tcW w:w="27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rPr>
              <w:t>Trading Symbol(s)</w:t>
            </w:r>
          </w:p>
        </w:tc>
        <w:tc>
          <w:tcPr>
            <w:tcW w:w="30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Name of each exchange on which registered</w:t>
            </w:r>
          </w:p>
        </w:tc>
      </w:tr>
      <w:tr>
        <w:trPr>
          <w:trHeight w:val="22"/>
        </w:trPr>
        <w:tc>
          <w:tcPr>
            <w:tcW w:w="2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60" w:type="dxa"/>
            <w:vAlign w:val="bottom"/>
            <w:tcBorders>
              <w:bottom w:val="single" w:sz="8" w:color="auto"/>
            </w:tcBorders>
          </w:tcPr>
          <w:p>
            <w:pPr>
              <w:spacing w:after="0" w:line="20" w:lineRule="exact"/>
              <w:rPr>
                <w:sz w:val="1"/>
                <w:szCs w:val="1"/>
                <w:color w:val="auto"/>
              </w:rPr>
            </w:pPr>
          </w:p>
        </w:tc>
      </w:tr>
      <w:tr>
        <w:trPr>
          <w:trHeight w:val="134"/>
        </w:trPr>
        <w:tc>
          <w:tcPr>
            <w:tcW w:w="2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Common Stock</w:t>
            </w:r>
          </w:p>
        </w:tc>
        <w:tc>
          <w:tcPr>
            <w:tcW w:w="120" w:type="dxa"/>
            <w:vAlign w:val="bottom"/>
          </w:tcPr>
          <w:p>
            <w:pPr>
              <w:spacing w:after="0"/>
              <w:rPr>
                <w:sz w:val="11"/>
                <w:szCs w:val="11"/>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CVGW</w:t>
            </w:r>
          </w:p>
        </w:tc>
        <w:tc>
          <w:tcPr>
            <w:tcW w:w="140" w:type="dxa"/>
            <w:vAlign w:val="bottom"/>
          </w:tcPr>
          <w:p>
            <w:pPr>
              <w:spacing w:after="0"/>
              <w:rPr>
                <w:sz w:val="11"/>
                <w:szCs w:val="11"/>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Nasdaq Global Market</w:t>
            </w:r>
          </w:p>
        </w:tc>
      </w:tr>
    </w:tbl>
    <w:p>
      <w:pPr>
        <w:spacing w:after="0" w:line="120" w:lineRule="exact"/>
        <w:rPr>
          <w:sz w:val="24"/>
          <w:szCs w:val="24"/>
          <w:color w:val="auto"/>
        </w:rPr>
      </w:pPr>
    </w:p>
    <w:p>
      <w:pPr>
        <w:jc w:val="both"/>
        <w:ind w:left="20" w:right="39" w:firstLine="303"/>
        <w:spacing w:after="0" w:line="296"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7" w:lineRule="exact"/>
        <w:rPr>
          <w:sz w:val="24"/>
          <w:szCs w:val="24"/>
          <w:color w:val="auto"/>
        </w:rPr>
      </w:pPr>
    </w:p>
    <w:p>
      <w:pPr>
        <w:ind w:left="32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68" w:lineRule="exact"/>
        <w:rPr>
          <w:sz w:val="24"/>
          <w:szCs w:val="24"/>
          <w:color w:val="auto"/>
        </w:rPr>
      </w:pPr>
    </w:p>
    <w:p>
      <w:pPr>
        <w:ind w:left="20" w:right="99" w:firstLine="303"/>
        <w:spacing w:after="0" w:line="161"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14605</wp:posOffset>
            </wp:positionH>
            <wp:positionV relativeFrom="paragraph">
              <wp:posOffset>474980</wp:posOffset>
            </wp:positionV>
            <wp:extent cx="5690870" cy="177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90870" cy="1778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80645</wp:posOffset>
            </wp:positionV>
            <wp:extent cx="569087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90870" cy="571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104140</wp:posOffset>
            </wp:positionV>
            <wp:extent cx="5690870" cy="234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90870" cy="23495"/>
                    </a:xfrm>
                    <a:prstGeom prst="rect">
                      <a:avLst/>
                    </a:prstGeom>
                    <a:noFill/>
                  </pic:spPr>
                </pic:pic>
              </a:graphicData>
            </a:graphic>
          </wp:anchor>
        </w:drawing>
      </w:r>
    </w:p>
    <w:p>
      <w:pPr>
        <w:sectPr>
          <w:pgSz w:w="11900" w:h="16838" w:orient="portrait"/>
          <w:cols w:equalWidth="0" w:num="1">
            <w:col w:w="9019"/>
          </w:cols>
          <w:pgMar w:left="1440" w:top="720" w:right="1440" w:bottom="1440" w:gutter="0" w:footer="0" w:header="0"/>
        </w:sectPr>
      </w:pPr>
    </w:p>
    <w:bookmarkStart w:id="1" w:name="page2"/>
    <w:bookmarkEnd w:id="1"/>
    <w:p>
      <w:pPr>
        <w:ind w:left="20"/>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33" w:lineRule="exact"/>
        <w:rPr>
          <w:sz w:val="20"/>
          <w:szCs w:val="20"/>
          <w:color w:val="auto"/>
        </w:rPr>
      </w:pPr>
    </w:p>
    <w:p>
      <w:pPr>
        <w:ind w:left="20" w:right="659" w:firstLine="445"/>
        <w:spacing w:after="0" w:line="296" w:lineRule="auto"/>
        <w:rPr>
          <w:sz w:val="20"/>
          <w:szCs w:val="20"/>
          <w:color w:val="auto"/>
        </w:rPr>
      </w:pPr>
      <w:r>
        <w:rPr>
          <w:rFonts w:ascii="Times New Roman" w:cs="Times New Roman" w:eastAsia="Times New Roman" w:hAnsi="Times New Roman"/>
          <w:sz w:val="12"/>
          <w:szCs w:val="12"/>
          <w:color w:val="auto"/>
        </w:rPr>
        <w:t>Calavo Growers, Inc. (the “Company”) intends to make presentations, which will include a business update to investors and analysts. A copy of the Company’s presentation is furnished as Exhibit 99.1 to this current report on Form 8-K and incorporated under this Item 7.01 by reference.</w:t>
      </w:r>
    </w:p>
    <w:p>
      <w:pPr>
        <w:spacing w:after="0" w:line="86" w:lineRule="exact"/>
        <w:rPr>
          <w:sz w:val="20"/>
          <w:szCs w:val="20"/>
          <w:color w:val="auto"/>
        </w:rPr>
      </w:pPr>
    </w:p>
    <w:p>
      <w:pPr>
        <w:ind w:left="20" w:right="99" w:firstLine="445"/>
        <w:spacing w:after="0" w:line="296" w:lineRule="auto"/>
        <w:rPr>
          <w:sz w:val="20"/>
          <w:szCs w:val="20"/>
          <w:color w:val="auto"/>
        </w:rPr>
      </w:pPr>
      <w:r>
        <w:rPr>
          <w:rFonts w:ascii="Times New Roman" w:cs="Times New Roman" w:eastAsia="Times New Roman" w:hAnsi="Times New Roman"/>
          <w:sz w:val="12"/>
          <w:szCs w:val="12"/>
          <w:color w:val="auto"/>
        </w:rPr>
        <w:t>The information contained in this Item 7.01, including Exhibit 99.1, shall not be deemed “filed” for any purpose, and shall not be deemed incorporated by reference to any filing under the Securities Act of 1933, as amended, or the Securities Exchange Act of 1934, as amended, regardless of any general incorporation language in any such filing.</w:t>
      </w: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61" w:lineRule="exact"/>
        <w:rPr>
          <w:sz w:val="20"/>
          <w:szCs w:val="20"/>
          <w:color w:val="auto"/>
        </w:rPr>
      </w:pPr>
    </w:p>
    <w:p>
      <w:pPr>
        <w:ind w:left="360" w:hanging="332"/>
        <w:spacing w:after="0"/>
        <w:tabs>
          <w:tab w:leader="none" w:pos="36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Exhibits</w:t>
      </w:r>
    </w:p>
    <w:p>
      <w:pPr>
        <w:spacing w:after="0" w:line="158" w:lineRule="exact"/>
        <w:rPr>
          <w:rFonts w:ascii="Times New Roman" w:cs="Times New Roman" w:eastAsia="Times New Roman" w:hAnsi="Times New Roman"/>
          <w:sz w:val="12"/>
          <w:szCs w:val="12"/>
          <w:color w:val="auto"/>
        </w:rPr>
      </w:pPr>
    </w:p>
    <w:p>
      <w:pPr>
        <w:ind w:left="360"/>
        <w:spacing w:after="0"/>
        <w:rPr>
          <w:rFonts w:ascii="Times New Roman" w:cs="Times New Roman" w:eastAsia="Times New Roman" w:hAnsi="Times New Roman"/>
          <w:sz w:val="12"/>
          <w:szCs w:val="12"/>
          <w:u w:val="single" w:color="auto"/>
          <w:color w:val="0000EE"/>
        </w:rPr>
      </w:pPr>
      <w:r>
        <w:rPr>
          <w:rFonts w:ascii="Times New Roman" w:cs="Times New Roman" w:eastAsia="Times New Roman" w:hAnsi="Times New Roman"/>
          <w:sz w:val="12"/>
          <w:szCs w:val="12"/>
          <w:color w:val="auto"/>
        </w:rPr>
        <w:t>99.1</w:t>
      </w:r>
      <w:hyperlink w:anchor="page4">
        <w:r>
          <w:rPr>
            <w:rFonts w:ascii="Times New Roman" w:cs="Times New Roman" w:eastAsia="Times New Roman" w:hAnsi="Times New Roman"/>
            <w:sz w:val="12"/>
            <w:szCs w:val="12"/>
            <w:u w:val="single" w:color="auto"/>
            <w:color w:val="0000EE"/>
          </w:rPr>
          <w:t>Calavo Growers, Inc. Presentation</w:t>
        </w:r>
      </w:hyperlink>
    </w:p>
    <w:p>
      <w:pPr>
        <w:spacing w:after="0" w:line="158" w:lineRule="exact"/>
        <w:rPr>
          <w:rFonts w:ascii="Times New Roman" w:cs="Times New Roman" w:eastAsia="Times New Roman" w:hAnsi="Times New Roman"/>
          <w:sz w:val="12"/>
          <w:szCs w:val="12"/>
          <w:u w:val="single" w:color="auto"/>
          <w:color w:val="0000EE"/>
        </w:rPr>
      </w:pPr>
    </w:p>
    <w:p>
      <w:pPr>
        <w:ind w:left="360"/>
        <w:spacing w:after="0"/>
        <w:rPr>
          <w:rFonts w:ascii="Times New Roman" w:cs="Times New Roman" w:eastAsia="Times New Roman" w:hAnsi="Times New Roman"/>
          <w:sz w:val="12"/>
          <w:szCs w:val="12"/>
          <w:u w:val="single" w:color="auto"/>
          <w:color w:val="0000EE"/>
        </w:rPr>
      </w:pPr>
      <w:r>
        <w:rPr>
          <w:rFonts w:ascii="Times New Roman" w:cs="Times New Roman" w:eastAsia="Times New Roman" w:hAnsi="Times New Roman"/>
          <w:sz w:val="12"/>
          <w:szCs w:val="12"/>
          <w:color w:val="auto"/>
        </w:rPr>
        <w:t>104Cover Page Interactive Data File (embedded with the Inline XBRL document)</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250190</wp:posOffset>
            </wp:positionV>
            <wp:extent cx="5690870" cy="177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90870" cy="17780"/>
                    </a:xfrm>
                    <a:prstGeom prst="rect">
                      <a:avLst/>
                    </a:prstGeom>
                    <a:noFill/>
                  </pic:spPr>
                </pic:pic>
              </a:graphicData>
            </a:graphic>
          </wp:anchor>
        </w:drawing>
      </w:r>
    </w:p>
    <w:p>
      <w:pPr>
        <w:sectPr>
          <w:pgSz w:w="11900" w:h="16838" w:orient="portrait"/>
          <w:cols w:equalWidth="0" w:num="1">
            <w:col w:w="9019"/>
          </w:cols>
          <w:pgMar w:left="1440" w:top="644"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61" w:lineRule="exact"/>
        <w:rPr>
          <w:sz w:val="20"/>
          <w:szCs w:val="20"/>
          <w:color w:val="auto"/>
        </w:rPr>
      </w:pPr>
    </w:p>
    <w:p>
      <w:pPr>
        <w:ind w:left="20" w:right="99" w:firstLine="445"/>
        <w:spacing w:after="0" w:line="296" w:lineRule="auto"/>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1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2"/>
          <w:szCs w:val="12"/>
          <w:color w:val="auto"/>
        </w:rPr>
        <w:t>Calavo Growers, Inc.</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November 17, 2020</w:t>
      </w:r>
    </w:p>
    <w:p>
      <w:pPr>
        <w:spacing w:after="0" w:line="10" w:lineRule="exact"/>
        <w:rPr>
          <w:sz w:val="20"/>
          <w:szCs w:val="20"/>
          <w:color w:val="auto"/>
        </w:rPr>
      </w:pPr>
    </w:p>
    <w:p>
      <w:pPr>
        <w:ind w:left="4600"/>
        <w:spacing w:after="0"/>
        <w:tabs>
          <w:tab w:leader="none" w:pos="4900" w:val="left"/>
        </w:tabs>
        <w:rPr>
          <w:sz w:val="20"/>
          <w:szCs w:val="20"/>
          <w:color w:val="auto"/>
        </w:rPr>
      </w:pPr>
      <w:r>
        <w:rPr>
          <w:rFonts w:ascii="Times New Roman" w:cs="Times New Roman" w:eastAsia="Times New Roman" w:hAnsi="Times New Roman"/>
          <w:sz w:val="12"/>
          <w:szCs w:val="12"/>
          <w:color w:val="auto"/>
        </w:rPr>
        <w:t>By:</w:t>
        <w:tab/>
        <w:t>/s/ James Gibson</w:t>
      </w:r>
    </w:p>
    <w:p>
      <w:pPr>
        <w:spacing w:after="0" w:line="10"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2"/>
          <w:szCs w:val="12"/>
          <w:color w:val="auto"/>
        </w:rPr>
        <w:t>James Gibson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3124835</wp:posOffset>
            </wp:positionH>
            <wp:positionV relativeFrom="paragraph">
              <wp:posOffset>-86360</wp:posOffset>
            </wp:positionV>
            <wp:extent cx="258000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80005" cy="5715"/>
                    </a:xfrm>
                    <a:prstGeom prst="rect">
                      <a:avLst/>
                    </a:prstGeom>
                    <a:noFill/>
                  </pic:spPr>
                </pic:pic>
              </a:graphicData>
            </a:graphic>
          </wp:anchor>
        </w:drawing>
      </w:r>
    </w:p>
    <w:p>
      <w:pPr>
        <w:ind w:left="4600"/>
        <w:spacing w:after="0"/>
        <w:rPr>
          <w:sz w:val="20"/>
          <w:szCs w:val="20"/>
          <w:color w:val="auto"/>
        </w:rPr>
      </w:pPr>
      <w:r>
        <w:rPr>
          <w:rFonts w:ascii="Times New Roman" w:cs="Times New Roman" w:eastAsia="Times New Roman" w:hAnsi="Times New Roman"/>
          <w:sz w:val="12"/>
          <w:szCs w:val="12"/>
          <w:color w:val="auto"/>
        </w:rPr>
        <w:t>Chief Executive Officer</w:t>
      </w:r>
    </w:p>
    <w:p>
      <w:pPr>
        <w:spacing w:after="0" w:line="10"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2"/>
          <w:szCs w:val="12"/>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250190</wp:posOffset>
            </wp:positionV>
            <wp:extent cx="5690870" cy="177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90870" cy="17780"/>
                    </a:xfrm>
                    <a:prstGeom prst="rect">
                      <a:avLst/>
                    </a:prstGeom>
                    <a:noFill/>
                  </pic:spPr>
                </pic:pic>
              </a:graphicData>
            </a:graphic>
          </wp:anchor>
        </w:drawing>
      </w:r>
    </w:p>
    <w:p>
      <w:pPr>
        <w:sectPr>
          <w:pgSz w:w="11900" w:h="16838" w:orient="portrait"/>
          <w:cols w:equalWidth="0" w:num="1">
            <w:col w:w="9019"/>
          </w:cols>
          <w:pgMar w:left="1440" w:top="644" w:right="1440" w:bottom="1440" w:gutter="0" w:footer="0" w:header="0"/>
        </w:sectPr>
      </w:pPr>
    </w:p>
    <w:bookmarkStart w:id="3" w:name="page4"/>
    <w:bookmarkEnd w:id="3"/>
    <w:p>
      <w:pPr>
        <w:ind w:left="9120"/>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wp:posOffset>
            </wp:positionH>
            <wp:positionV relativeFrom="paragraph">
              <wp:posOffset>110490</wp:posOffset>
            </wp:positionV>
            <wp:extent cx="6710045" cy="40881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10045" cy="4088130"/>
                    </a:xfrm>
                    <a:prstGeom prst="rect">
                      <a:avLst/>
                    </a:prstGeom>
                    <a:noFill/>
                  </pic:spPr>
                </pic:pic>
              </a:graphicData>
            </a:graphic>
          </wp:anchor>
        </w:drawing>
      </w:r>
    </w:p>
    <w:p>
      <w:pPr>
        <w:sectPr>
          <w:pgSz w:w="11900" w:h="16838" w:orient="portrait"/>
          <w:cols w:equalWidth="0" w:num="1">
            <w:col w:w="9760"/>
          </w:cols>
          <w:pgMar w:left="1440" w:top="125" w:right="69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440055</wp:posOffset>
            </wp:positionH>
            <wp:positionV relativeFrom="page">
              <wp:posOffset>88900</wp:posOffset>
            </wp:positionV>
            <wp:extent cx="6733540" cy="40881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33540" cy="4088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440055</wp:posOffset>
            </wp:positionH>
            <wp:positionV relativeFrom="page">
              <wp:posOffset>88900</wp:posOffset>
            </wp:positionV>
            <wp:extent cx="6744970" cy="40881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44970" cy="4088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440055</wp:posOffset>
            </wp:positionH>
            <wp:positionV relativeFrom="page">
              <wp:posOffset>88900</wp:posOffset>
            </wp:positionV>
            <wp:extent cx="6710045" cy="40881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10045" cy="4088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440055</wp:posOffset>
            </wp:positionH>
            <wp:positionV relativeFrom="page">
              <wp:posOffset>88900</wp:posOffset>
            </wp:positionV>
            <wp:extent cx="6744970" cy="40881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44970" cy="4088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440055</wp:posOffset>
            </wp:positionH>
            <wp:positionV relativeFrom="page">
              <wp:posOffset>88900</wp:posOffset>
            </wp:positionV>
            <wp:extent cx="6744970" cy="40881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44970" cy="4088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440055</wp:posOffset>
            </wp:positionH>
            <wp:positionV relativeFrom="page">
              <wp:posOffset>88900</wp:posOffset>
            </wp:positionV>
            <wp:extent cx="6744970" cy="40881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44970" cy="4088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440055</wp:posOffset>
            </wp:positionH>
            <wp:positionV relativeFrom="page">
              <wp:posOffset>88900</wp:posOffset>
            </wp:positionV>
            <wp:extent cx="6744970" cy="40881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44970" cy="4088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440055</wp:posOffset>
            </wp:positionH>
            <wp:positionV relativeFrom="page">
              <wp:posOffset>4159885</wp:posOffset>
            </wp:positionV>
            <wp:extent cx="6668770" cy="177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68770" cy="1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440055</wp:posOffset>
            </wp:positionH>
            <wp:positionV relativeFrom="page">
              <wp:posOffset>88900</wp:posOffset>
            </wp:positionV>
            <wp:extent cx="6674485" cy="40881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74485" cy="4088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440055</wp:posOffset>
            </wp:positionH>
            <wp:positionV relativeFrom="page">
              <wp:posOffset>88900</wp:posOffset>
            </wp:positionV>
            <wp:extent cx="6744970" cy="40881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44970" cy="4088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440055</wp:posOffset>
            </wp:positionH>
            <wp:positionV relativeFrom="page">
              <wp:posOffset>88900</wp:posOffset>
            </wp:positionV>
            <wp:extent cx="6744970" cy="40881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44970" cy="4088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440055</wp:posOffset>
            </wp:positionH>
            <wp:positionV relativeFrom="page">
              <wp:posOffset>88900</wp:posOffset>
            </wp:positionV>
            <wp:extent cx="6744970" cy="40881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44970" cy="4088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440055</wp:posOffset>
            </wp:positionH>
            <wp:positionV relativeFrom="page">
              <wp:posOffset>88900</wp:posOffset>
            </wp:positionV>
            <wp:extent cx="6744970" cy="40881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44970" cy="4088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440055</wp:posOffset>
            </wp:positionH>
            <wp:positionV relativeFrom="page">
              <wp:posOffset>88900</wp:posOffset>
            </wp:positionV>
            <wp:extent cx="6674485" cy="40881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74485" cy="4088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440055</wp:posOffset>
            </wp:positionH>
            <wp:positionV relativeFrom="page">
              <wp:posOffset>88900</wp:posOffset>
            </wp:positionV>
            <wp:extent cx="6744970" cy="40881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44970" cy="4088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440055</wp:posOffset>
            </wp:positionH>
            <wp:positionV relativeFrom="page">
              <wp:posOffset>88900</wp:posOffset>
            </wp:positionV>
            <wp:extent cx="6744970" cy="40881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44970" cy="4088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440055</wp:posOffset>
            </wp:positionH>
            <wp:positionV relativeFrom="page">
              <wp:posOffset>88900</wp:posOffset>
            </wp:positionV>
            <wp:extent cx="6744970" cy="40881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44970" cy="4088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440055</wp:posOffset>
            </wp:positionH>
            <wp:positionV relativeFrom="page">
              <wp:posOffset>88900</wp:posOffset>
            </wp:positionV>
            <wp:extent cx="6674485" cy="40881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74485" cy="4088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440055</wp:posOffset>
            </wp:positionH>
            <wp:positionV relativeFrom="page">
              <wp:posOffset>88900</wp:posOffset>
            </wp:positionV>
            <wp:extent cx="6744970" cy="40881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44970" cy="4088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440055</wp:posOffset>
            </wp:positionH>
            <wp:positionV relativeFrom="page">
              <wp:posOffset>88900</wp:posOffset>
            </wp:positionV>
            <wp:extent cx="6674485" cy="40881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74485" cy="4088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440055</wp:posOffset>
            </wp:positionH>
            <wp:positionV relativeFrom="page">
              <wp:posOffset>88900</wp:posOffset>
            </wp:positionV>
            <wp:extent cx="6744970" cy="40881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44970" cy="4088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440055</wp:posOffset>
            </wp:positionH>
            <wp:positionV relativeFrom="page">
              <wp:posOffset>88900</wp:posOffset>
            </wp:positionV>
            <wp:extent cx="6744970" cy="40881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44970" cy="4088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440055</wp:posOffset>
            </wp:positionH>
            <wp:positionV relativeFrom="page">
              <wp:posOffset>88900</wp:posOffset>
            </wp:positionV>
            <wp:extent cx="6674485" cy="40881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74485" cy="4088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440055</wp:posOffset>
            </wp:positionH>
            <wp:positionV relativeFrom="page">
              <wp:posOffset>88900</wp:posOffset>
            </wp:positionV>
            <wp:extent cx="6744970" cy="40881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44970" cy="4088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440055</wp:posOffset>
            </wp:positionH>
            <wp:positionV relativeFrom="page">
              <wp:posOffset>88900</wp:posOffset>
            </wp:positionV>
            <wp:extent cx="6674485" cy="40881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674485" cy="4088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440055</wp:posOffset>
            </wp:positionH>
            <wp:positionV relativeFrom="page">
              <wp:posOffset>88900</wp:posOffset>
            </wp:positionV>
            <wp:extent cx="6744970" cy="40881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44970" cy="4088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440055</wp:posOffset>
            </wp:positionH>
            <wp:positionV relativeFrom="page">
              <wp:posOffset>88900</wp:posOffset>
            </wp:positionV>
            <wp:extent cx="6744970" cy="40881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44970" cy="4088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440055</wp:posOffset>
            </wp:positionH>
            <wp:positionV relativeFrom="page">
              <wp:posOffset>88900</wp:posOffset>
            </wp:positionV>
            <wp:extent cx="6703695" cy="40881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03695" cy="408813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2020-11-17T16:20:42Z</dcterms:created>
  <dcterms:modified xsi:type="dcterms:W3CDTF">2020-11-17T16:20:42Z</dcterms:modified>
</cp:coreProperties>
</file>