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36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HOLMGREN KATHLEEN M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56.65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vests in equal increments on each anniversary date of the grant over a five-year period, and each increment is exercisable for five years from its vesting date.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Barbara Gillham, Attorney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8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2020-01-15T23:36:42Z</dcterms:created>
  <dcterms:modified xsi:type="dcterms:W3CDTF">2020-01-15T23:36:42Z</dcterms:modified>
</cp:coreProperties>
</file>