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Brown Marc Laurence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1801 CENTURY PARK EAST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CALAVO GROWERS INC</w:t>
              </w:r>
            </w:hyperlink>
            <w:r>
              <w:rPr/>
              <w:t xml:space="preserve"> [ </w:t>
            </w:r>
            <w:r>
              <w:rPr>
                <w:rFonts w:ascii="Times;serif" w:hAnsi="Times;serif"/>
                <w:color w:val="0000FF"/>
                <w:sz w:val="24"/>
                <w:highlight w:val="white"/>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06/18/2019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06/18/2019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97.84</w:t>
            </w:r>
            <w:r>
              <w:rPr>
                <w:rFonts w:ascii="Times;serif" w:hAnsi="Times;serif"/>
                <w:color w:val="008000"/>
                <w:position w:val="7"/>
                <w:sz w:val="16"/>
                <w:sz w:val="20"/>
                <w:highlight w:val="white"/>
              </w:rPr>
              <w:t>(1)</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13,375</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$97.8309 to $97.88,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Marc L. Brown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06/18/2019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94563" TargetMode="External"/><Relationship Id="rId4" Type="http://schemas.openxmlformats.org/officeDocument/2006/relationships/hyperlink" Target="http://www.sec.gov/cgi-bin/browse-edgar?action=getcompany&amp;CIK=000113347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597</Words>
  <CharactersWithSpaces>3741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